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6E" w:rsidRPr="00251FEF" w:rsidRDefault="0031506E" w:rsidP="008308B5">
      <w:pPr>
        <w:spacing w:after="0" w:line="360" w:lineRule="auto"/>
        <w:rPr>
          <w:rFonts w:ascii="Times New Roman" w:hAnsi="Times New Roman" w:cs="Times New Roman"/>
          <w:b/>
          <w:sz w:val="28"/>
          <w:szCs w:val="28"/>
        </w:rPr>
      </w:pPr>
    </w:p>
    <w:p w:rsidR="00B4094E" w:rsidRPr="00AB609D" w:rsidRDefault="00D6299B" w:rsidP="00503941">
      <w:pPr>
        <w:spacing w:after="0" w:line="360" w:lineRule="auto"/>
        <w:rPr>
          <w:rFonts w:ascii="Times New Roman" w:hAnsi="Times New Roman" w:cs="Times New Roman"/>
          <w:b/>
          <w:sz w:val="28"/>
          <w:szCs w:val="28"/>
        </w:rPr>
      </w:pPr>
      <w:r w:rsidRPr="00AB609D">
        <w:rPr>
          <w:rFonts w:ascii="Times New Roman" w:hAnsi="Times New Roman" w:cs="Times New Roman"/>
          <w:b/>
          <w:sz w:val="28"/>
          <w:szCs w:val="28"/>
        </w:rPr>
        <w:t>Digital curation practices in i</w:t>
      </w:r>
      <w:r w:rsidR="0031506E" w:rsidRPr="00AB609D">
        <w:rPr>
          <w:rFonts w:ascii="Times New Roman" w:hAnsi="Times New Roman" w:cs="Times New Roman"/>
          <w:b/>
          <w:sz w:val="28"/>
          <w:szCs w:val="28"/>
        </w:rPr>
        <w:t>nstitutio</w:t>
      </w:r>
      <w:r w:rsidRPr="00AB609D">
        <w:rPr>
          <w:rFonts w:ascii="Times New Roman" w:hAnsi="Times New Roman" w:cs="Times New Roman"/>
          <w:b/>
          <w:sz w:val="28"/>
          <w:szCs w:val="28"/>
        </w:rPr>
        <w:t>nal r</w:t>
      </w:r>
      <w:r w:rsidR="00503941" w:rsidRPr="00AB609D">
        <w:rPr>
          <w:rFonts w:ascii="Times New Roman" w:hAnsi="Times New Roman" w:cs="Times New Roman"/>
          <w:b/>
          <w:sz w:val="28"/>
          <w:szCs w:val="28"/>
        </w:rPr>
        <w:t>epositories in South India</w:t>
      </w:r>
      <w:r w:rsidR="0042695E" w:rsidRPr="00AB609D">
        <w:rPr>
          <w:rFonts w:ascii="Times New Roman" w:hAnsi="Times New Roman" w:cs="Times New Roman"/>
          <w:b/>
          <w:sz w:val="28"/>
          <w:szCs w:val="28"/>
        </w:rPr>
        <w:t>: a study</w:t>
      </w:r>
    </w:p>
    <w:p w:rsidR="0031506E" w:rsidRPr="00AB609D" w:rsidRDefault="0031506E" w:rsidP="008308B5">
      <w:pPr>
        <w:spacing w:after="0" w:line="360" w:lineRule="auto"/>
        <w:rPr>
          <w:rFonts w:ascii="Times New Roman" w:hAnsi="Times New Roman" w:cs="Times New Roman"/>
          <w:b/>
          <w:sz w:val="28"/>
          <w:szCs w:val="28"/>
        </w:rPr>
      </w:pPr>
    </w:p>
    <w:p w:rsidR="0031506E" w:rsidRPr="00AB609D" w:rsidRDefault="0031506E" w:rsidP="0031506E">
      <w:pPr>
        <w:pStyle w:val="BodyText"/>
        <w:spacing w:after="0" w:line="360" w:lineRule="auto"/>
        <w:ind w:left="720"/>
        <w:rPr>
          <w:rFonts w:ascii="Times New Roman" w:hAnsi="Times New Roman" w:cs="Times New Roman"/>
          <w:b/>
        </w:rPr>
      </w:pPr>
    </w:p>
    <w:p w:rsidR="004932DB" w:rsidRPr="00AB609D" w:rsidRDefault="004932DB" w:rsidP="004932DB">
      <w:pPr>
        <w:pStyle w:val="BodyText"/>
        <w:spacing w:after="0" w:line="360" w:lineRule="auto"/>
        <w:rPr>
          <w:rFonts w:ascii="Times New Roman" w:hAnsi="Times New Roman" w:cs="Times New Roman"/>
        </w:rPr>
      </w:pPr>
      <w:r w:rsidRPr="00AB609D">
        <w:rPr>
          <w:rFonts w:ascii="Times New Roman" w:hAnsi="Times New Roman" w:cs="Times New Roman"/>
        </w:rPr>
        <w:t xml:space="preserve">Purpose: The purpose of this study was to identify the digital curation practices in Institutional Repositories (IRs) in South India. </w:t>
      </w:r>
    </w:p>
    <w:p w:rsidR="00371394" w:rsidRPr="00AB609D" w:rsidRDefault="004932DB" w:rsidP="004932DB">
      <w:pPr>
        <w:pStyle w:val="BodyText"/>
        <w:spacing w:after="0" w:line="360" w:lineRule="auto"/>
        <w:rPr>
          <w:rFonts w:ascii="Times New Roman" w:hAnsi="Times New Roman" w:cs="Times New Roman"/>
        </w:rPr>
      </w:pPr>
      <w:r w:rsidRPr="00AB609D">
        <w:rPr>
          <w:rFonts w:ascii="Times New Roman" w:hAnsi="Times New Roman" w:cs="Times New Roman"/>
        </w:rPr>
        <w:t xml:space="preserve">Design/methodology/approach: A voluntary survey was conducted among the IR managers of 23 South Indian IRs, and the response rate was 87%. </w:t>
      </w:r>
    </w:p>
    <w:p w:rsidR="004932DB" w:rsidRPr="00AB609D" w:rsidRDefault="004932DB" w:rsidP="00D6299B">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AB609D">
        <w:rPr>
          <w:rFonts w:ascii="Times New Roman" w:hAnsi="Times New Roman" w:cs="Times New Roman"/>
          <w:sz w:val="24"/>
          <w:szCs w:val="24"/>
        </w:rPr>
        <w:t xml:space="preserve">Findings: </w:t>
      </w:r>
      <w:r w:rsidR="00D6299B" w:rsidRPr="00AB609D">
        <w:rPr>
          <w:rFonts w:ascii="Times New Roman" w:eastAsiaTheme="minorHAnsi" w:hAnsi="Times New Roman" w:cs="Times New Roman"/>
          <w:sz w:val="24"/>
          <w:szCs w:val="24"/>
          <w:lang w:val="en-US" w:eastAsia="en-US"/>
        </w:rPr>
        <w:t>This study found that the active participation of South Indian IRs was only seen in a few digital curation activities</w:t>
      </w:r>
      <w:r w:rsidRPr="00AB609D">
        <w:rPr>
          <w:rFonts w:ascii="Times New Roman" w:hAnsi="Times New Roman" w:cs="Times New Roman"/>
          <w:sz w:val="24"/>
          <w:szCs w:val="24"/>
        </w:rPr>
        <w:t xml:space="preserve">. However, Of the 33 digital curation activities analyzed, the active participation of </w:t>
      </w:r>
      <w:r w:rsidR="00681531" w:rsidRPr="00AB609D">
        <w:rPr>
          <w:rFonts w:ascii="Times New Roman" w:hAnsi="Times New Roman" w:cs="Times New Roman"/>
          <w:sz w:val="24"/>
          <w:szCs w:val="24"/>
        </w:rPr>
        <w:t>IRs</w:t>
      </w:r>
      <w:r w:rsidRPr="00AB609D">
        <w:rPr>
          <w:rFonts w:ascii="Times New Roman" w:hAnsi="Times New Roman" w:cs="Times New Roman"/>
          <w:sz w:val="24"/>
          <w:szCs w:val="24"/>
        </w:rPr>
        <w:t xml:space="preserve"> was only seen in ten digital curation activities. The performance of preservation activities was extremely low, and disagreements were recorded </w:t>
      </w:r>
      <w:bookmarkStart w:id="0" w:name="_GoBack"/>
      <w:bookmarkEnd w:id="0"/>
      <w:r w:rsidRPr="00AB609D">
        <w:rPr>
          <w:rFonts w:ascii="Times New Roman" w:hAnsi="Times New Roman" w:cs="Times New Roman"/>
          <w:sz w:val="24"/>
          <w:szCs w:val="24"/>
        </w:rPr>
        <w:t xml:space="preserve">by the survey participants towards several digital curation activities. The most disagreed digital curation activities were emulation and cease data curation. All the participants had assigned metadata and allowed file download in their </w:t>
      </w:r>
      <w:r w:rsidR="00793F59" w:rsidRPr="00AB609D">
        <w:rPr>
          <w:rFonts w:ascii="Times New Roman" w:hAnsi="Times New Roman" w:cs="Times New Roman"/>
          <w:sz w:val="24"/>
          <w:szCs w:val="24"/>
        </w:rPr>
        <w:t>IRs</w:t>
      </w:r>
      <w:r w:rsidRPr="00AB609D">
        <w:rPr>
          <w:rFonts w:ascii="Times New Roman" w:hAnsi="Times New Roman" w:cs="Times New Roman"/>
          <w:sz w:val="24"/>
          <w:szCs w:val="24"/>
        </w:rPr>
        <w:t xml:space="preserve">. Raman Research Institute had provided a good number of digital curation services in their IR.  </w:t>
      </w:r>
    </w:p>
    <w:p w:rsidR="00D6299B" w:rsidRPr="00AB609D" w:rsidRDefault="00D6299B" w:rsidP="004932DB">
      <w:pPr>
        <w:pStyle w:val="BodyText"/>
        <w:spacing w:after="0" w:line="360" w:lineRule="auto"/>
        <w:rPr>
          <w:rFonts w:ascii="Times New Roman" w:hAnsi="Times New Roman" w:cs="Times New Roman"/>
        </w:rPr>
      </w:pPr>
    </w:p>
    <w:p w:rsidR="00AE7DD2" w:rsidRPr="00AB609D" w:rsidRDefault="004932DB" w:rsidP="004932DB">
      <w:pPr>
        <w:pStyle w:val="BodyText"/>
        <w:spacing w:after="0" w:line="360" w:lineRule="auto"/>
        <w:rPr>
          <w:rFonts w:ascii="Times New Roman" w:hAnsi="Times New Roman" w:cs="Times New Roman"/>
        </w:rPr>
      </w:pPr>
      <w:r w:rsidRPr="00AB609D">
        <w:rPr>
          <w:rFonts w:ascii="Times New Roman" w:hAnsi="Times New Roman" w:cs="Times New Roman"/>
        </w:rPr>
        <w:t xml:space="preserve">Originality/Value: This is an in-depth study investigating the digital curation practice currently underway in South Indian IRs, </w:t>
      </w:r>
      <w:r w:rsidR="00D310CE" w:rsidRPr="00AB609D">
        <w:rPr>
          <w:rFonts w:ascii="Times New Roman" w:hAnsi="Times New Roman" w:cs="Times New Roman"/>
        </w:rPr>
        <w:t xml:space="preserve">and </w:t>
      </w:r>
      <w:r w:rsidR="00AE7DD2" w:rsidRPr="00AB609D">
        <w:rPr>
          <w:rFonts w:ascii="Times New Roman" w:hAnsi="Times New Roman" w:cs="Times New Roman"/>
        </w:rPr>
        <w:t xml:space="preserve">the researcher could not find similar studies </w:t>
      </w:r>
      <w:r w:rsidR="00D310CE" w:rsidRPr="00AB609D">
        <w:rPr>
          <w:rFonts w:ascii="Times New Roman" w:hAnsi="Times New Roman" w:cs="Times New Roman"/>
        </w:rPr>
        <w:t xml:space="preserve">in </w:t>
      </w:r>
      <w:r w:rsidR="00D47B54" w:rsidRPr="00AB609D">
        <w:rPr>
          <w:rFonts w:ascii="Times New Roman" w:hAnsi="Times New Roman" w:cs="Times New Roman"/>
        </w:rPr>
        <w:t>this niche.</w:t>
      </w:r>
    </w:p>
    <w:p w:rsidR="00FF6AB7" w:rsidRPr="00AB609D" w:rsidRDefault="00FF6AB7" w:rsidP="004932DB">
      <w:pPr>
        <w:pStyle w:val="BodyText"/>
        <w:spacing w:after="0" w:line="360" w:lineRule="auto"/>
        <w:rPr>
          <w:rFonts w:ascii="Times New Roman" w:hAnsi="Times New Roman" w:cs="Times New Roman"/>
          <w:b/>
        </w:rPr>
      </w:pPr>
    </w:p>
    <w:p w:rsidR="007A773E" w:rsidRPr="00AB609D" w:rsidRDefault="00FF6AB7" w:rsidP="00FF6AB7">
      <w:pPr>
        <w:pStyle w:val="BodyText"/>
        <w:spacing w:after="0" w:line="360" w:lineRule="auto"/>
        <w:rPr>
          <w:rFonts w:ascii="Times New Roman" w:hAnsi="Times New Roman" w:cs="Times New Roman"/>
          <w:b/>
        </w:rPr>
      </w:pPr>
      <w:r w:rsidRPr="00AB609D">
        <w:rPr>
          <w:rFonts w:ascii="Times New Roman" w:hAnsi="Times New Roman" w:cs="Times New Roman"/>
          <w:b/>
          <w:sz w:val="28"/>
          <w:szCs w:val="28"/>
        </w:rPr>
        <w:t xml:space="preserve">1. </w:t>
      </w:r>
      <w:r w:rsidR="008308B5" w:rsidRPr="00AB609D">
        <w:rPr>
          <w:rFonts w:ascii="Times New Roman" w:hAnsi="Times New Roman" w:cs="Times New Roman"/>
          <w:b/>
          <w:sz w:val="28"/>
          <w:szCs w:val="28"/>
        </w:rPr>
        <w:t>Introduction</w:t>
      </w:r>
    </w:p>
    <w:p w:rsidR="000E0DC0" w:rsidRPr="00AB609D" w:rsidRDefault="000E0DC0" w:rsidP="000E0DC0">
      <w:pPr>
        <w:pStyle w:val="BodyText"/>
        <w:spacing w:after="0" w:line="360" w:lineRule="auto"/>
        <w:ind w:firstLine="706"/>
        <w:rPr>
          <w:rFonts w:ascii="Times New Roman" w:hAnsi="Times New Roman" w:cs="Times New Roman"/>
        </w:rPr>
      </w:pPr>
      <w:r w:rsidRPr="00AB609D">
        <w:rPr>
          <w:rFonts w:ascii="Times New Roman" w:hAnsi="Times New Roman" w:cs="Times New Roman"/>
        </w:rPr>
        <w:t>Although institutional repositories (IRs) are initiated to break the monopoly of toll-access publishers, they have a greater responsibility, which is research data curation. Even though there is a cost, anyone can access the research results published from toll-access journals</w:t>
      </w:r>
      <w:r w:rsidR="00A75DA6" w:rsidRPr="00AB609D">
        <w:rPr>
          <w:rFonts w:ascii="Times New Roman" w:hAnsi="Times New Roman" w:cs="Times New Roman"/>
        </w:rPr>
        <w:t xml:space="preserve"> </w:t>
      </w:r>
      <w:r w:rsidR="00535928" w:rsidRPr="00AB609D">
        <w:rPr>
          <w:rFonts w:ascii="Times New Roman" w:hAnsi="Times New Roman" w:cs="Times New Roman"/>
          <w:color w:val="000000"/>
          <w:shd w:val="clear" w:color="auto" w:fill="FFFFFF"/>
        </w:rPr>
        <w:t xml:space="preserve">on payment of </w:t>
      </w:r>
      <w:r w:rsidR="00A75DA6" w:rsidRPr="00AB609D">
        <w:rPr>
          <w:rFonts w:ascii="Times New Roman" w:hAnsi="Times New Roman" w:cs="Times New Roman"/>
          <w:color w:val="000000"/>
          <w:shd w:val="clear" w:color="auto" w:fill="FFFFFF"/>
        </w:rPr>
        <w:t>subscription fee</w:t>
      </w:r>
      <w:r w:rsidRPr="00AB609D">
        <w:rPr>
          <w:rFonts w:ascii="Times New Roman" w:hAnsi="Times New Roman" w:cs="Times New Roman"/>
        </w:rPr>
        <w:t xml:space="preserve">. Research data access, however, is not an easy task. With regard to a user, it may not be possible to access the research data which are stored in other departments in a university. Preserving and sharing, in other words, curating the data will be helpful for interrelated disciplines and may eliminate unnecessary intellectual efforts of scholars, saving them time. </w:t>
      </w:r>
    </w:p>
    <w:p w:rsidR="000E0DC0" w:rsidRPr="00AB609D" w:rsidRDefault="000E0DC0" w:rsidP="000E0DC0">
      <w:pPr>
        <w:pStyle w:val="BodyText"/>
        <w:spacing w:after="0" w:line="360" w:lineRule="auto"/>
        <w:rPr>
          <w:rFonts w:ascii="Times New Roman" w:hAnsi="Times New Roman" w:cs="Times New Roman"/>
        </w:rPr>
      </w:pPr>
    </w:p>
    <w:p w:rsidR="000E0DC0" w:rsidRPr="00AB609D" w:rsidRDefault="000E0DC0" w:rsidP="000E0DC0">
      <w:pPr>
        <w:spacing w:line="360" w:lineRule="auto"/>
        <w:ind w:firstLine="706"/>
        <w:rPr>
          <w:rFonts w:ascii="Times New Roman" w:hAnsi="Times New Roman" w:cs="Times New Roman"/>
        </w:rPr>
      </w:pPr>
      <w:r w:rsidRPr="00AB609D">
        <w:rPr>
          <w:rFonts w:ascii="Times New Roman" w:hAnsi="Times New Roman" w:cs="Times New Roman"/>
          <w:sz w:val="24"/>
          <w:szCs w:val="24"/>
        </w:rPr>
        <w:lastRenderedPageBreak/>
        <w:t>Data curation is a collaborative process of librarians, information professionals, faculty and researchers. It requires the application of a range of data expertise, beginning with research planning and extending through phases of long-term stewardship and the re</w:t>
      </w:r>
      <w:r w:rsidR="000F5DFB" w:rsidRPr="00AB609D">
        <w:rPr>
          <w:rFonts w:ascii="Times New Roman" w:hAnsi="Times New Roman" w:cs="Times New Roman"/>
          <w:sz w:val="24"/>
          <w:szCs w:val="24"/>
        </w:rPr>
        <w:t>-</w:t>
      </w:r>
      <w:r w:rsidRPr="00AB609D">
        <w:rPr>
          <w:rFonts w:ascii="Times New Roman" w:hAnsi="Times New Roman" w:cs="Times New Roman"/>
          <w:sz w:val="24"/>
          <w:szCs w:val="24"/>
        </w:rPr>
        <w:t>use of data for new purposes (Karasti, Baker, &amp;Halkola, 2006; Weber, Palmer, &amp; Chao, 2012; Punzalan &amp; Kriesberg, 2017). The e-Science Curation report (</w:t>
      </w:r>
      <w:r w:rsidRPr="00AB609D">
        <w:rPr>
          <w:rFonts w:ascii="Times New Roman" w:eastAsia="Times New Roman" w:hAnsi="Times New Roman" w:cs="Times New Roman"/>
          <w:sz w:val="24"/>
          <w:szCs w:val="24"/>
        </w:rPr>
        <w:t xml:space="preserve">Lord and Macdonald, 2003) </w:t>
      </w:r>
      <w:r w:rsidRPr="00AB609D">
        <w:rPr>
          <w:rFonts w:ascii="Times New Roman" w:hAnsi="Times New Roman" w:cs="Times New Roman"/>
          <w:sz w:val="24"/>
          <w:szCs w:val="24"/>
        </w:rPr>
        <w:t xml:space="preserve">defined curation as “the activity of managing and promoting the use of data from its point of creation, to ensure it is fit for contemporary purpose, and available for discovery and re-use’’ (p. 12). </w:t>
      </w:r>
    </w:p>
    <w:p w:rsidR="000E0DC0" w:rsidRPr="00AB609D" w:rsidRDefault="000E0DC0" w:rsidP="000E0DC0">
      <w:pPr>
        <w:pStyle w:val="BodyText"/>
        <w:spacing w:after="0" w:line="360" w:lineRule="auto"/>
        <w:ind w:firstLine="567"/>
        <w:jc w:val="both"/>
        <w:rPr>
          <w:rFonts w:ascii="Times New Roman" w:hAnsi="Times New Roman" w:cs="Times New Roman"/>
        </w:rPr>
      </w:pPr>
      <w:r w:rsidRPr="00AB609D">
        <w:rPr>
          <w:rFonts w:ascii="Times New Roman" w:hAnsi="Times New Roman" w:cs="Times New Roman"/>
        </w:rPr>
        <w:t>The DCC curation life cycle model of Digital Curation Centre (DCC) has elucidated preservation and curation of data in three categories: full life cycle actions, sequential actions, and occasional actions. Full lifecycle actions contain a set of actions that have to be performed throughout the life cycle of digital objects (Constantopoulos et al., 2009. Sequential actions must be completed in a specific order to simplify the data curation. Occasional actions comprise activities undertaken occasionally or infrequently (Higgins, 2008).</w:t>
      </w:r>
    </w:p>
    <w:p w:rsidR="000E0DC0" w:rsidRPr="00AB609D" w:rsidRDefault="000E0DC0" w:rsidP="000E0DC0">
      <w:pPr>
        <w:pStyle w:val="BodyText"/>
        <w:spacing w:after="0" w:line="360" w:lineRule="auto"/>
        <w:ind w:firstLine="567"/>
        <w:jc w:val="both"/>
        <w:rPr>
          <w:rFonts w:ascii="Times New Roman" w:hAnsi="Times New Roman" w:cs="Times New Roman"/>
        </w:rPr>
      </w:pPr>
      <w:r w:rsidRPr="00AB609D">
        <w:rPr>
          <w:rFonts w:ascii="Times New Roman" w:hAnsi="Times New Roman" w:cs="Times New Roman"/>
        </w:rPr>
        <w:t xml:space="preserve"> </w:t>
      </w:r>
    </w:p>
    <w:p w:rsidR="00051513" w:rsidRPr="00AB609D" w:rsidRDefault="000E0DC0" w:rsidP="00A37113">
      <w:pPr>
        <w:pStyle w:val="BodyText"/>
        <w:spacing w:after="0" w:line="360" w:lineRule="auto"/>
        <w:rPr>
          <w:rFonts w:ascii="Times New Roman" w:hAnsi="Times New Roman" w:cs="Times New Roman"/>
        </w:rPr>
      </w:pPr>
      <w:r w:rsidRPr="00AB609D">
        <w:rPr>
          <w:rFonts w:ascii="Times New Roman" w:hAnsi="Times New Roman" w:cs="Times New Roman"/>
        </w:rPr>
        <w:tab/>
        <w:t xml:space="preserve">In India, Open Government Data (OGD) platform was formed in 2010 to increase the transparency of government and all the data collected by ministries/ department for public use are available in this portal. In 2012, the Government of India introduced the National Data Sharing and Accessibility Policy (NDSAP) (Ministry of Science and Technology, 2012). The essence of this policy is that all the non-sensitive data generated using public fund should be shared and enable access for the development of </w:t>
      </w:r>
      <w:r w:rsidR="006141C8" w:rsidRPr="00AB609D">
        <w:rPr>
          <w:rFonts w:ascii="Times New Roman" w:hAnsi="Times New Roman" w:cs="Times New Roman"/>
        </w:rPr>
        <w:t xml:space="preserve">the </w:t>
      </w:r>
      <w:r w:rsidRPr="00AB609D">
        <w:rPr>
          <w:rFonts w:ascii="Times New Roman" w:hAnsi="Times New Roman" w:cs="Times New Roman"/>
        </w:rPr>
        <w:t>nation. The Indian Council of Social Science Research (ICSSR) has mandated the pre-arrangement for data preservation to release the project fund, and it is also reserving the right to demand raw data.  The policies of UGC which directed the research scholars to submit the e-version of theses, ShodhGanga, the ETD (Electonic Theses and Dissertations) repository of INFLIBNET,  and Shdodhgangotri the repository of research in progress also facilitated the access of research findings in India (Tripathi et al., 2017</w:t>
      </w:r>
      <w:r w:rsidR="000B6FED" w:rsidRPr="00AB609D">
        <w:rPr>
          <w:rFonts w:ascii="Times New Roman" w:hAnsi="Times New Roman" w:cs="Times New Roman"/>
        </w:rPr>
        <w:t>b</w:t>
      </w:r>
      <w:r w:rsidRPr="00AB609D">
        <w:rPr>
          <w:rFonts w:ascii="Times New Roman" w:hAnsi="Times New Roman" w:cs="Times New Roman"/>
        </w:rPr>
        <w:t xml:space="preserve">). However, due to a lack of knowledge, there is an inconsistency about research data management among the authors and librarians in India (Anilkumar, 2018; Shrivastava, 2019). The lack of policies and lack of technical assistance are also the reasons </w:t>
      </w:r>
      <w:r w:rsidRPr="00AB609D">
        <w:rPr>
          <w:shd w:val="clear" w:color="auto" w:fill="FFFFFF"/>
        </w:rPr>
        <w:t>that pre</w:t>
      </w:r>
      <w:r w:rsidR="00563551" w:rsidRPr="00AB609D">
        <w:rPr>
          <w:shd w:val="clear" w:color="auto" w:fill="FFFFFF"/>
        </w:rPr>
        <w:t>vent research data curation</w:t>
      </w:r>
      <w:r w:rsidR="00FB583D" w:rsidRPr="00AB609D">
        <w:rPr>
          <w:shd w:val="clear" w:color="auto" w:fill="FFFFFF"/>
        </w:rPr>
        <w:t> becoming</w:t>
      </w:r>
      <w:r w:rsidRPr="00AB609D">
        <w:rPr>
          <w:shd w:val="clear" w:color="auto" w:fill="FFFFFF"/>
        </w:rPr>
        <w:t xml:space="preserve"> a common practice in India</w:t>
      </w:r>
      <w:r w:rsidRPr="00AB609D">
        <w:rPr>
          <w:rFonts w:ascii="Times New Roman" w:hAnsi="Times New Roman" w:cs="Times New Roman"/>
        </w:rPr>
        <w:t xml:space="preserve">. As a new practice, data curation needed practitioners, who have skills for working in an IT-intensive environment and technical skill </w:t>
      </w:r>
      <w:r w:rsidRPr="00AB609D">
        <w:rPr>
          <w:shd w:val="clear" w:color="auto" w:fill="FFFFFF"/>
        </w:rPr>
        <w:lastRenderedPageBreak/>
        <w:t>along with tools and applications for digital curation</w:t>
      </w:r>
      <w:r w:rsidRPr="00AB609D">
        <w:rPr>
          <w:rFonts w:ascii="Times New Roman" w:hAnsi="Times New Roman" w:cs="Times New Roman"/>
        </w:rPr>
        <w:t xml:space="preserve">. In digital curation, policies and procedures are also important (Kim, Warga &amp; Moen, 2013). </w:t>
      </w:r>
    </w:p>
    <w:p w:rsidR="00051513" w:rsidRPr="00AB609D" w:rsidRDefault="00051513" w:rsidP="00A37113">
      <w:pPr>
        <w:pStyle w:val="BodyText"/>
        <w:spacing w:after="0" w:line="360" w:lineRule="auto"/>
        <w:rPr>
          <w:rFonts w:ascii="Times New Roman" w:hAnsi="Times New Roman" w:cs="Times New Roman"/>
        </w:rPr>
      </w:pPr>
    </w:p>
    <w:p w:rsidR="00B16A21" w:rsidRPr="00AB609D" w:rsidRDefault="00D669BC" w:rsidP="00BA0731">
      <w:pPr>
        <w:pStyle w:val="BodyText"/>
        <w:spacing w:after="0" w:line="360" w:lineRule="auto"/>
        <w:ind w:firstLine="720"/>
        <w:rPr>
          <w:rFonts w:ascii="Times New Roman" w:hAnsi="Times New Roman" w:cs="Times New Roman"/>
          <w:b/>
          <w:sz w:val="28"/>
          <w:szCs w:val="28"/>
        </w:rPr>
      </w:pPr>
      <w:r w:rsidRPr="00AB609D">
        <w:rPr>
          <w:rFonts w:ascii="Times New Roman" w:hAnsi="Times New Roman" w:cs="Times New Roman"/>
        </w:rPr>
        <w:t xml:space="preserve">A culture of sharing research data through institutional repositories is not yet prevalent in India. However, with the introduction of the NDSAP, it is evident that the Government of India has started such an initiative. Even the research data is </w:t>
      </w:r>
      <w:r w:rsidR="00BA0731" w:rsidRPr="00AB609D">
        <w:rPr>
          <w:rFonts w:ascii="Times New Roman" w:hAnsi="Times New Roman" w:cs="Times New Roman"/>
        </w:rPr>
        <w:t>scarce;</w:t>
      </w:r>
      <w:r w:rsidRPr="00AB609D">
        <w:rPr>
          <w:rFonts w:ascii="Times New Roman" w:hAnsi="Times New Roman" w:cs="Times New Roman"/>
        </w:rPr>
        <w:t xml:space="preserve"> South Indian IRs contained a variety of item types such as audio/video files, interviews, case studies, working papers, presentations, teaching resources etc. (Shajitha &amp; Abdul Majeed, 2018). If not performing digital curation activities, these digital objects may become obsolete. Thus, an IR workflow must be changed to give importance to digital curation. This study tries to understand how the existing digital objects are managed by IRs in South India and whether such digital objects are curated or not. The study is highly relevant as the researcher could not find any evidence of similar studies in this niche. The current research implies that technical expertise is required to perform digital curation. It can be acquired by providing training in digital curation for existing librarians and by including digital curation in LIS education. Creation of discussion forums or groups exclusively for those who are using particular repository software such as Dspace or Eprints and inclusion of computer centre of the institutions in IR management along with the library staff are the other strategies to overcome this challenge. The current study investigates the digital curation practices in IRs in South India. South India is the southern part of India encompassing the five states of Kerala, Tamil Nadu, Karnataka, Telangana, Andhra Pradesh and the Union Territories of Lakshadweep, Andaman and Nicobar, and Puducherri.</w:t>
      </w:r>
    </w:p>
    <w:p w:rsidR="00D669BC" w:rsidRPr="00AB609D" w:rsidRDefault="00D669BC" w:rsidP="001B5222">
      <w:pPr>
        <w:pStyle w:val="BodyText"/>
        <w:spacing w:after="0" w:line="360" w:lineRule="auto"/>
        <w:rPr>
          <w:rFonts w:ascii="Times New Roman" w:hAnsi="Times New Roman" w:cs="Times New Roman"/>
          <w:b/>
          <w:sz w:val="28"/>
          <w:szCs w:val="28"/>
        </w:rPr>
      </w:pPr>
    </w:p>
    <w:p w:rsidR="001B5222" w:rsidRPr="00AB609D" w:rsidRDefault="001B5222" w:rsidP="001B5222">
      <w:pPr>
        <w:pStyle w:val="BodyText"/>
        <w:spacing w:after="0" w:line="360" w:lineRule="auto"/>
        <w:rPr>
          <w:rFonts w:ascii="Times New Roman" w:hAnsi="Times New Roman" w:cs="Times New Roman"/>
          <w:b/>
          <w:sz w:val="28"/>
          <w:szCs w:val="28"/>
        </w:rPr>
      </w:pPr>
      <w:r w:rsidRPr="00AB609D">
        <w:rPr>
          <w:rFonts w:ascii="Times New Roman" w:hAnsi="Times New Roman" w:cs="Times New Roman"/>
          <w:b/>
          <w:sz w:val="28"/>
          <w:szCs w:val="28"/>
        </w:rPr>
        <w:t>2. Review of Literature</w:t>
      </w:r>
    </w:p>
    <w:p w:rsidR="00FF5896" w:rsidRPr="00AB609D" w:rsidRDefault="00B0017C" w:rsidP="00F81170">
      <w:pPr>
        <w:spacing w:line="360" w:lineRule="auto"/>
        <w:ind w:firstLine="567"/>
        <w:jc w:val="both"/>
        <w:rPr>
          <w:rFonts w:ascii="Times New Roman" w:hAnsi="Times New Roman" w:cs="Times New Roman"/>
          <w:sz w:val="24"/>
          <w:szCs w:val="24"/>
          <w:lang w:val="en-GB"/>
        </w:rPr>
      </w:pPr>
      <w:r w:rsidRPr="00AB609D">
        <w:rPr>
          <w:rFonts w:ascii="Times New Roman" w:hAnsi="Times New Roman" w:cs="Times New Roman"/>
          <w:sz w:val="24"/>
          <w:szCs w:val="24"/>
          <w:shd w:val="clear" w:color="auto" w:fill="FFFFFF"/>
        </w:rPr>
        <w:t>Nowadays</w:t>
      </w:r>
      <w:r w:rsidR="00034405" w:rsidRPr="00AB609D">
        <w:rPr>
          <w:rFonts w:ascii="Times New Roman" w:hAnsi="Times New Roman" w:cs="Times New Roman"/>
          <w:sz w:val="24"/>
          <w:szCs w:val="24"/>
          <w:shd w:val="clear" w:color="auto" w:fill="FFFFFF"/>
        </w:rPr>
        <w:t>,</w:t>
      </w:r>
      <w:r w:rsidRPr="00AB609D">
        <w:rPr>
          <w:rFonts w:ascii="Times New Roman" w:hAnsi="Times New Roman" w:cs="Times New Roman"/>
          <w:sz w:val="24"/>
          <w:szCs w:val="24"/>
          <w:shd w:val="clear" w:color="auto" w:fill="FFFFFF"/>
        </w:rPr>
        <w:t xml:space="preserve"> the position of the print materials is being replaced by digital objects</w:t>
      </w:r>
      <w:r w:rsidR="00034405" w:rsidRPr="00AB609D">
        <w:rPr>
          <w:rFonts w:ascii="Times New Roman" w:hAnsi="Times New Roman" w:cs="Times New Roman"/>
          <w:sz w:val="24"/>
          <w:szCs w:val="24"/>
          <w:shd w:val="clear" w:color="auto" w:fill="FFFFFF"/>
        </w:rPr>
        <w:t>,</w:t>
      </w:r>
      <w:r w:rsidRPr="00AB609D">
        <w:rPr>
          <w:rFonts w:ascii="Times New Roman" w:hAnsi="Times New Roman" w:cs="Times New Roman"/>
          <w:sz w:val="24"/>
          <w:szCs w:val="24"/>
          <w:shd w:val="clear" w:color="auto" w:fill="FFFFFF"/>
        </w:rPr>
        <w:t xml:space="preserve"> and it necessitates digital curation. </w:t>
      </w:r>
      <w:r w:rsidR="00DE33BA" w:rsidRPr="00AB609D">
        <w:rPr>
          <w:rFonts w:ascii="Times New Roman" w:eastAsia="SimSun" w:hAnsi="Times New Roman" w:cs="Times New Roman"/>
          <w:sz w:val="24"/>
          <w:szCs w:val="24"/>
          <w:lang w:eastAsia="zh-CN" w:bidi="hi-IN"/>
        </w:rPr>
        <w:t xml:space="preserve">However, the digital curation practice among the </w:t>
      </w:r>
      <w:r w:rsidR="00F81170" w:rsidRPr="00AB609D">
        <w:rPr>
          <w:rFonts w:ascii="Times New Roman" w:eastAsia="SimSun" w:hAnsi="Times New Roman" w:cs="Times New Roman"/>
          <w:sz w:val="24"/>
          <w:szCs w:val="24"/>
          <w:lang w:eastAsia="zh-CN" w:bidi="hi-IN"/>
        </w:rPr>
        <w:t>authors</w:t>
      </w:r>
      <w:r w:rsidR="00DE33BA" w:rsidRPr="00AB609D">
        <w:rPr>
          <w:rFonts w:ascii="Times New Roman" w:eastAsia="SimSun" w:hAnsi="Times New Roman" w:cs="Times New Roman"/>
          <w:sz w:val="24"/>
          <w:szCs w:val="24"/>
          <w:lang w:eastAsia="zh-CN" w:bidi="hi-IN"/>
        </w:rPr>
        <w:t xml:space="preserve"> was </w:t>
      </w:r>
      <w:r w:rsidR="00E17AA6" w:rsidRPr="00AB609D">
        <w:rPr>
          <w:rFonts w:ascii="Times New Roman" w:eastAsia="SimSun" w:hAnsi="Times New Roman" w:cs="Times New Roman"/>
          <w:sz w:val="24"/>
          <w:szCs w:val="24"/>
          <w:lang w:eastAsia="zh-CN" w:bidi="hi-IN"/>
        </w:rPr>
        <w:t xml:space="preserve">found to be </w:t>
      </w:r>
      <w:r w:rsidR="00DE33BA" w:rsidRPr="00AB609D">
        <w:rPr>
          <w:rFonts w:ascii="Times New Roman" w:eastAsia="SimSun" w:hAnsi="Times New Roman" w:cs="Times New Roman"/>
          <w:sz w:val="24"/>
          <w:szCs w:val="24"/>
          <w:lang w:eastAsia="zh-CN" w:bidi="hi-IN"/>
        </w:rPr>
        <w:t>low.</w:t>
      </w:r>
      <w:r w:rsidR="00435F78" w:rsidRPr="00AB609D">
        <w:rPr>
          <w:rFonts w:ascii="Times New Roman" w:eastAsia="SimSun" w:hAnsi="Times New Roman" w:cs="Times New Roman"/>
          <w:sz w:val="24"/>
          <w:szCs w:val="24"/>
          <w:lang w:eastAsia="zh-CN" w:bidi="hi-IN"/>
        </w:rPr>
        <w:t xml:space="preserve"> </w:t>
      </w:r>
      <w:r w:rsidR="003C730B" w:rsidRPr="00AB609D">
        <w:rPr>
          <w:rFonts w:ascii="Times New Roman" w:hAnsi="Times New Roman" w:cs="Times New Roman"/>
          <w:sz w:val="24"/>
          <w:szCs w:val="24"/>
          <w:lang w:val="en-GB"/>
        </w:rPr>
        <w:t>This</w:t>
      </w:r>
      <w:r w:rsidR="00E17AA6" w:rsidRPr="00AB609D">
        <w:rPr>
          <w:rFonts w:ascii="Times New Roman" w:hAnsi="Times New Roman" w:cs="Times New Roman"/>
          <w:sz w:val="24"/>
          <w:szCs w:val="24"/>
          <w:lang w:val="en-GB"/>
        </w:rPr>
        <w:t xml:space="preserve"> was </w:t>
      </w:r>
      <w:r w:rsidR="001F4789" w:rsidRPr="00AB609D">
        <w:rPr>
          <w:rFonts w:ascii="Times New Roman" w:hAnsi="Times New Roman" w:cs="Times New Roman"/>
          <w:sz w:val="24"/>
          <w:szCs w:val="24"/>
          <w:lang w:val="en-GB"/>
        </w:rPr>
        <w:t>clear from the survey conducted among the</w:t>
      </w:r>
      <w:r w:rsidR="001F4789" w:rsidRPr="00AB609D">
        <w:rPr>
          <w:rFonts w:ascii="Times New Roman" w:hAnsi="Times New Roman" w:cs="Times New Roman"/>
          <w:sz w:val="24"/>
          <w:szCs w:val="24"/>
        </w:rPr>
        <w:t xml:space="preserve"> Science and Mathematics faculty at California Polytechnic State University, San Luis Obispo</w:t>
      </w:r>
      <w:r w:rsidR="007A3FA1" w:rsidRPr="00AB609D">
        <w:rPr>
          <w:rFonts w:ascii="Times New Roman" w:hAnsi="Times New Roman" w:cs="Times New Roman"/>
          <w:sz w:val="24"/>
          <w:szCs w:val="24"/>
        </w:rPr>
        <w:t>.</w:t>
      </w:r>
      <w:r w:rsidR="007A3FA1" w:rsidRPr="00AB609D">
        <w:t xml:space="preserve"> </w:t>
      </w:r>
      <w:r w:rsidR="007A3FA1" w:rsidRPr="00AB609D">
        <w:rPr>
          <w:rFonts w:ascii="Times New Roman" w:hAnsi="Times New Roman" w:cs="Times New Roman"/>
          <w:sz w:val="24"/>
          <w:szCs w:val="24"/>
        </w:rPr>
        <w:t xml:space="preserve">The study revealed that </w:t>
      </w:r>
      <w:r w:rsidR="001F4789" w:rsidRPr="00AB609D">
        <w:rPr>
          <w:rFonts w:ascii="Times New Roman" w:hAnsi="Times New Roman" w:cs="Times New Roman"/>
          <w:sz w:val="24"/>
          <w:szCs w:val="24"/>
          <w:lang w:val="en-GB"/>
        </w:rPr>
        <w:t xml:space="preserve">many small science researchers regularly </w:t>
      </w:r>
      <w:r w:rsidR="000C3F7A" w:rsidRPr="00AB609D">
        <w:rPr>
          <w:rFonts w:ascii="Times New Roman" w:hAnsi="Times New Roman" w:cs="Times New Roman"/>
          <w:sz w:val="24"/>
          <w:szCs w:val="24"/>
          <w:lang w:val="en-GB"/>
        </w:rPr>
        <w:t xml:space="preserve">had </w:t>
      </w:r>
      <w:r w:rsidR="001F4789" w:rsidRPr="00AB609D">
        <w:rPr>
          <w:rFonts w:ascii="Times New Roman" w:hAnsi="Times New Roman" w:cs="Times New Roman"/>
          <w:sz w:val="24"/>
          <w:szCs w:val="24"/>
          <w:lang w:val="en-GB"/>
        </w:rPr>
        <w:t>back up their data on an office computer or external hard drive. Any failure of the hardware would lead to data loss (Scaramozzino, Ramirez &amp; McGaughey, 2012).</w:t>
      </w:r>
      <w:r w:rsidR="00A30E75" w:rsidRPr="00AB609D">
        <w:rPr>
          <w:rFonts w:ascii="Times New Roman" w:hAnsi="Times New Roman" w:cs="Times New Roman"/>
          <w:sz w:val="24"/>
          <w:szCs w:val="24"/>
          <w:lang w:val="en-GB"/>
        </w:rPr>
        <w:t xml:space="preserve"> Likewise, lack of finance and lack of skill prevented the authors from curating their </w:t>
      </w:r>
      <w:r w:rsidR="00A30E75" w:rsidRPr="00AB609D">
        <w:rPr>
          <w:rFonts w:ascii="Times New Roman" w:hAnsi="Times New Roman" w:cs="Times New Roman"/>
          <w:sz w:val="24"/>
          <w:szCs w:val="24"/>
          <w:lang w:val="en-GB"/>
        </w:rPr>
        <w:lastRenderedPageBreak/>
        <w:t xml:space="preserve">research data. Lack of tools, Intellectual property rights and dark data were the other barriers of data curation (Heidron, 2008). </w:t>
      </w:r>
    </w:p>
    <w:p w:rsidR="00CC3ADA" w:rsidRPr="00AB609D" w:rsidRDefault="008D13AC" w:rsidP="00F81170">
      <w:pPr>
        <w:spacing w:line="360" w:lineRule="auto"/>
        <w:ind w:firstLine="567"/>
        <w:jc w:val="both"/>
        <w:rPr>
          <w:rFonts w:ascii="Times New Roman" w:eastAsia="SimSun" w:hAnsi="Times New Roman" w:cs="Times New Roman"/>
          <w:sz w:val="24"/>
          <w:szCs w:val="24"/>
          <w:lang w:eastAsia="zh-CN" w:bidi="hi-IN"/>
        </w:rPr>
      </w:pPr>
      <w:r w:rsidRPr="00AB609D">
        <w:rPr>
          <w:rFonts w:ascii="Times New Roman" w:hAnsi="Times New Roman" w:cs="Times New Roman"/>
          <w:sz w:val="24"/>
          <w:szCs w:val="24"/>
          <w:lang w:val="en-GB"/>
        </w:rPr>
        <w:t xml:space="preserve"> As </w:t>
      </w:r>
      <w:r w:rsidR="00851B31" w:rsidRPr="00AB609D">
        <w:rPr>
          <w:rFonts w:ascii="Times New Roman" w:hAnsi="Times New Roman" w:cs="Times New Roman"/>
          <w:sz w:val="24"/>
          <w:szCs w:val="24"/>
          <w:lang w:val="en-GB"/>
        </w:rPr>
        <w:t xml:space="preserve">an </w:t>
      </w:r>
      <w:r w:rsidRPr="00AB609D">
        <w:rPr>
          <w:rFonts w:ascii="Times New Roman" w:hAnsi="Times New Roman" w:cs="Times New Roman"/>
          <w:sz w:val="24"/>
          <w:szCs w:val="24"/>
          <w:lang w:val="en-GB"/>
        </w:rPr>
        <w:t xml:space="preserve">information manager, librarians are </w:t>
      </w:r>
      <w:r w:rsidR="000C3F7A" w:rsidRPr="00AB609D">
        <w:rPr>
          <w:rFonts w:ascii="Times New Roman" w:hAnsi="Times New Roman" w:cs="Times New Roman"/>
          <w:sz w:val="24"/>
          <w:szCs w:val="24"/>
          <w:lang w:val="en-GB"/>
        </w:rPr>
        <w:t xml:space="preserve">the </w:t>
      </w:r>
      <w:r w:rsidRPr="00AB609D">
        <w:rPr>
          <w:rFonts w:ascii="Times New Roman" w:hAnsi="Times New Roman" w:cs="Times New Roman"/>
          <w:sz w:val="24"/>
          <w:szCs w:val="24"/>
          <w:lang w:val="en-GB"/>
        </w:rPr>
        <w:t xml:space="preserve">best choice to perform digital curation. </w:t>
      </w:r>
      <w:r w:rsidR="00CC7CBB" w:rsidRPr="00AB609D">
        <w:rPr>
          <w:rFonts w:ascii="Times New Roman" w:hAnsi="Times New Roman" w:cs="Times New Roman"/>
          <w:sz w:val="24"/>
          <w:szCs w:val="24"/>
          <w:lang w:val="en-GB"/>
        </w:rPr>
        <w:t>Libraries can curate research data, and the research data is crucial for the development of the country because libraries have the skill sets, longevity, and most of the infrastructure required to execute data curation activity</w:t>
      </w:r>
      <w:r w:rsidR="00AC332E" w:rsidRPr="00AB609D">
        <w:rPr>
          <w:rFonts w:ascii="Times New Roman" w:hAnsi="Times New Roman" w:cs="Times New Roman"/>
          <w:sz w:val="24"/>
          <w:szCs w:val="24"/>
          <w:lang w:val="en-GB"/>
        </w:rPr>
        <w:t xml:space="preserve"> </w:t>
      </w:r>
      <w:r w:rsidR="00AC332E" w:rsidRPr="00AB609D">
        <w:rPr>
          <w:rFonts w:ascii="Times New Roman" w:hAnsi="Times New Roman" w:cs="Times New Roman"/>
          <w:color w:val="000000"/>
          <w:sz w:val="24"/>
          <w:szCs w:val="24"/>
          <w:lang w:val="en-GB"/>
        </w:rPr>
        <w:t>(Heidorn, 2011)</w:t>
      </w:r>
      <w:r w:rsidR="00E9157E" w:rsidRPr="00AB609D">
        <w:rPr>
          <w:rFonts w:ascii="Times New Roman" w:hAnsi="Times New Roman" w:cs="Times New Roman"/>
          <w:sz w:val="24"/>
          <w:szCs w:val="24"/>
          <w:lang w:val="en-GB"/>
        </w:rPr>
        <w:t xml:space="preserve">. </w:t>
      </w:r>
      <w:r w:rsidR="00AC332E" w:rsidRPr="00AB609D">
        <w:rPr>
          <w:rFonts w:ascii="Times New Roman" w:hAnsi="Times New Roman" w:cs="Times New Roman"/>
          <w:sz w:val="24"/>
          <w:szCs w:val="24"/>
          <w:lang w:val="en-GB"/>
        </w:rPr>
        <w:t>The author observed that if</w:t>
      </w:r>
      <w:r w:rsidR="00E9157E" w:rsidRPr="00AB609D">
        <w:rPr>
          <w:rFonts w:ascii="Times New Roman" w:hAnsi="Times New Roman" w:cs="Times New Roman"/>
          <w:sz w:val="24"/>
          <w:szCs w:val="24"/>
          <w:lang w:val="en-GB"/>
        </w:rPr>
        <w:t xml:space="preserve"> the</w:t>
      </w:r>
      <w:r w:rsidR="00CC7CBB" w:rsidRPr="00AB609D">
        <w:rPr>
          <w:rFonts w:ascii="Times New Roman" w:hAnsi="Times New Roman" w:cs="Times New Roman"/>
          <w:sz w:val="24"/>
          <w:szCs w:val="24"/>
          <w:lang w:val="en-GB"/>
        </w:rPr>
        <w:t xml:space="preserve"> libraries are not ready to do this task that may lead to the new type of institution to curate the data</w:t>
      </w:r>
      <w:r w:rsidR="00497780" w:rsidRPr="00AB609D">
        <w:rPr>
          <w:rFonts w:ascii="Times New Roman" w:hAnsi="Times New Roman" w:cs="Times New Roman"/>
          <w:sz w:val="24"/>
          <w:szCs w:val="24"/>
          <w:lang w:val="en-GB"/>
        </w:rPr>
        <w:t>.</w:t>
      </w:r>
    </w:p>
    <w:p w:rsidR="00346E4D" w:rsidRPr="00AB609D" w:rsidRDefault="00CC7CBB" w:rsidP="00346E4D">
      <w:pPr>
        <w:spacing w:line="360" w:lineRule="auto"/>
        <w:ind w:firstLine="567"/>
        <w:jc w:val="both"/>
        <w:rPr>
          <w:rFonts w:ascii="Times New Roman" w:hAnsi="Times New Roman" w:cs="Times New Roman"/>
          <w:sz w:val="24"/>
          <w:szCs w:val="24"/>
          <w:lang w:val="en-GB"/>
        </w:rPr>
      </w:pPr>
      <w:r w:rsidRPr="00AB609D">
        <w:rPr>
          <w:rFonts w:ascii="Times New Roman" w:eastAsia="SimSun" w:hAnsi="Times New Roman" w:cs="Times New Roman"/>
          <w:sz w:val="24"/>
          <w:szCs w:val="24"/>
          <w:lang w:eastAsia="zh-CN" w:bidi="hi-IN"/>
        </w:rPr>
        <w:t xml:space="preserve">However, several issues are associated with the </w:t>
      </w:r>
      <w:r w:rsidR="003B4D00" w:rsidRPr="00AB609D">
        <w:rPr>
          <w:rFonts w:ascii="Times New Roman" w:eastAsia="SimSun" w:hAnsi="Times New Roman" w:cs="Times New Roman"/>
          <w:sz w:val="24"/>
          <w:szCs w:val="24"/>
          <w:lang w:eastAsia="zh-CN" w:bidi="hi-IN"/>
        </w:rPr>
        <w:t>data</w:t>
      </w:r>
      <w:r w:rsidRPr="00AB609D">
        <w:rPr>
          <w:rFonts w:ascii="Times New Roman" w:eastAsia="SimSun" w:hAnsi="Times New Roman" w:cs="Times New Roman"/>
          <w:sz w:val="24"/>
          <w:szCs w:val="24"/>
          <w:lang w:eastAsia="zh-CN" w:bidi="hi-IN"/>
        </w:rPr>
        <w:t xml:space="preserve"> curation.</w:t>
      </w:r>
      <w:r w:rsidR="00613449" w:rsidRPr="00AB609D">
        <w:rPr>
          <w:rFonts w:ascii="Times New Roman" w:hAnsi="Times New Roman" w:cs="Times New Roman"/>
          <w:sz w:val="24"/>
          <w:szCs w:val="24"/>
          <w:lang w:val="en-GB"/>
        </w:rPr>
        <w:t xml:space="preserve"> </w:t>
      </w:r>
      <w:r w:rsidR="00346E4D" w:rsidRPr="00AB609D">
        <w:rPr>
          <w:rFonts w:ascii="Times New Roman" w:hAnsi="Times New Roman" w:cs="Times New Roman"/>
          <w:sz w:val="24"/>
          <w:szCs w:val="24"/>
          <w:lang w:val="en-GB"/>
        </w:rPr>
        <w:t xml:space="preserve">Lee and </w:t>
      </w:r>
      <w:r w:rsidR="00346E4D" w:rsidRPr="00AB609D">
        <w:rPr>
          <w:rFonts w:ascii="Times New Roman" w:hAnsi="Times New Roman" w:cs="Times New Roman"/>
          <w:sz w:val="24"/>
          <w:szCs w:val="24"/>
        </w:rPr>
        <w:t>Stvilia</w:t>
      </w:r>
      <w:r w:rsidR="00346E4D" w:rsidRPr="00AB609D">
        <w:rPr>
          <w:rFonts w:ascii="Times New Roman" w:hAnsi="Times New Roman" w:cs="Times New Roman"/>
          <w:sz w:val="24"/>
          <w:szCs w:val="24"/>
          <w:lang w:val="en-GB"/>
        </w:rPr>
        <w:t xml:space="preserve"> (2017) found that lack of best practices, norms, skilled persons and funding were adversely affected the data curation. The researchers conducted a semi-structured interview on IRs of 13 research Universities in the USA and analyzed the activity structure of IR. It also explored the metadata schema, identifier schema, controlled vocabularies, tools,  policies, rules, and norms adopted by IRs. The study found that data curation services restricted as per the supporting features of IR software and researchers requirements imposed by publishers. Both users and IRs were frightened into adopting a new system rather than the familiar one.</w:t>
      </w:r>
      <w:r w:rsidR="00F166FF" w:rsidRPr="00AB609D">
        <w:rPr>
          <w:rFonts w:ascii="Times New Roman" w:hAnsi="Times New Roman" w:cs="Times New Roman"/>
          <w:sz w:val="24"/>
          <w:szCs w:val="24"/>
          <w:lang w:val="en-GB"/>
        </w:rPr>
        <w:t xml:space="preserve"> As per the findings of Shen and Varvel (2013), human technological and financial aspects influence the success of data curation practices. The investigators described that social and technical readiness was required for the implementation of data management services. Technical aspects included hardware and software needed for data conservation and social aspects included administration, consultation, and customer services. </w:t>
      </w:r>
      <w:r w:rsidR="00F166FF" w:rsidRPr="00AB609D">
        <w:rPr>
          <w:rFonts w:ascii="Times New Roman" w:hAnsi="Times New Roman" w:cs="Times New Roman"/>
          <w:sz w:val="24"/>
          <w:szCs w:val="24"/>
          <w:shd w:val="clear" w:color="auto" w:fill="F8F9FA"/>
        </w:rPr>
        <w:t xml:space="preserve">Such an observation was made by the researchers in light of the experiences of establishing </w:t>
      </w:r>
      <w:r w:rsidR="00F166FF" w:rsidRPr="00AB609D">
        <w:rPr>
          <w:rFonts w:ascii="Times New Roman" w:hAnsi="Times New Roman" w:cs="Times New Roman"/>
          <w:sz w:val="24"/>
          <w:szCs w:val="24"/>
          <w:lang w:val="en-GB"/>
        </w:rPr>
        <w:t xml:space="preserve">a data management service </w:t>
      </w:r>
      <w:r w:rsidR="00F166FF" w:rsidRPr="00AB609D">
        <w:rPr>
          <w:rFonts w:ascii="Times New Roman" w:hAnsi="Times New Roman" w:cs="Times New Roman"/>
          <w:sz w:val="24"/>
          <w:szCs w:val="24"/>
          <w:shd w:val="clear" w:color="auto" w:fill="F8F9FA"/>
        </w:rPr>
        <w:t>at John Hopkins University</w:t>
      </w:r>
      <w:r w:rsidR="00F166FF" w:rsidRPr="00AB609D">
        <w:rPr>
          <w:rFonts w:ascii="Times New Roman" w:hAnsi="Times New Roman" w:cs="Times New Roman"/>
          <w:sz w:val="24"/>
          <w:szCs w:val="24"/>
          <w:lang w:val="en-GB"/>
        </w:rPr>
        <w:t xml:space="preserve"> through the JHU data archive.</w:t>
      </w:r>
    </w:p>
    <w:p w:rsidR="00FF5896" w:rsidRPr="00AB609D" w:rsidRDefault="00E25690" w:rsidP="00FF5896">
      <w:pPr>
        <w:spacing w:line="360" w:lineRule="auto"/>
        <w:ind w:firstLine="567"/>
        <w:jc w:val="both"/>
        <w:rPr>
          <w:rFonts w:ascii="Times New Roman" w:hAnsi="Times New Roman" w:cs="Times New Roman"/>
          <w:sz w:val="24"/>
          <w:szCs w:val="24"/>
          <w:lang w:val="en-GB"/>
        </w:rPr>
      </w:pPr>
      <w:r w:rsidRPr="00AB609D">
        <w:rPr>
          <w:rFonts w:ascii="Times New Roman" w:hAnsi="Times New Roman" w:cs="Times New Roman"/>
          <w:sz w:val="24"/>
          <w:szCs w:val="24"/>
          <w:lang w:val="en-GB"/>
        </w:rPr>
        <w:t xml:space="preserve">Due to the issues quoted above, most institutions may not be able to engage in data </w:t>
      </w:r>
      <w:r w:rsidR="0055553B" w:rsidRPr="00AB609D">
        <w:rPr>
          <w:rFonts w:ascii="Times New Roman" w:hAnsi="Times New Roman" w:cs="Times New Roman"/>
          <w:sz w:val="24"/>
          <w:szCs w:val="24"/>
          <w:lang w:val="en-GB"/>
        </w:rPr>
        <w:t xml:space="preserve">curation </w:t>
      </w:r>
      <w:r w:rsidRPr="00AB609D">
        <w:rPr>
          <w:rFonts w:ascii="Times New Roman" w:hAnsi="Times New Roman" w:cs="Times New Roman"/>
          <w:sz w:val="24"/>
          <w:szCs w:val="24"/>
          <w:lang w:val="en-GB"/>
        </w:rPr>
        <w:t>activities.</w:t>
      </w:r>
      <w:r w:rsidR="00CA45E3" w:rsidRPr="00AB609D">
        <w:rPr>
          <w:rFonts w:ascii="Times New Roman" w:hAnsi="Times New Roman" w:cs="Times New Roman"/>
          <w:sz w:val="24"/>
          <w:szCs w:val="24"/>
          <w:lang w:val="en-GB"/>
        </w:rPr>
        <w:t xml:space="preserve"> Data Curation Network (DCN) came up with a solution to these problems. DCN would help the partner institution in data curation activities by collaboratively sharing expert data curation staff.</w:t>
      </w:r>
      <w:r w:rsidR="00505881" w:rsidRPr="00AB609D">
        <w:rPr>
          <w:rFonts w:ascii="Times New Roman" w:hAnsi="Times New Roman" w:cs="Times New Roman"/>
          <w:sz w:val="24"/>
          <w:szCs w:val="24"/>
          <w:lang w:val="en-GB"/>
        </w:rPr>
        <w:t xml:space="preserve"> </w:t>
      </w:r>
      <w:r w:rsidR="0055553B" w:rsidRPr="00AB609D">
        <w:rPr>
          <w:rFonts w:ascii="Times New Roman" w:hAnsi="Times New Roman" w:cs="Times New Roman"/>
          <w:sz w:val="24"/>
          <w:szCs w:val="24"/>
          <w:lang w:val="en-GB"/>
        </w:rPr>
        <w:t>The implementation plan of DCN was based on their planning face r</w:t>
      </w:r>
      <w:r w:rsidR="004B3613" w:rsidRPr="00AB609D">
        <w:rPr>
          <w:rFonts w:ascii="Times New Roman" w:hAnsi="Times New Roman" w:cs="Times New Roman"/>
          <w:sz w:val="24"/>
          <w:szCs w:val="24"/>
          <w:lang w:val="en-GB"/>
        </w:rPr>
        <w:t>esearch conducted from 2016-17</w:t>
      </w:r>
      <w:r w:rsidR="00CA45E3" w:rsidRPr="00AB609D">
        <w:rPr>
          <w:rFonts w:ascii="Times New Roman" w:hAnsi="Times New Roman" w:cs="Times New Roman"/>
          <w:sz w:val="24"/>
          <w:szCs w:val="24"/>
          <w:lang w:val="en-GB"/>
        </w:rPr>
        <w:t xml:space="preserve"> (Johnston et al</w:t>
      </w:r>
      <w:r w:rsidR="00E03824" w:rsidRPr="00AB609D">
        <w:rPr>
          <w:rFonts w:ascii="Times New Roman" w:hAnsi="Times New Roman" w:cs="Times New Roman"/>
          <w:sz w:val="24"/>
          <w:szCs w:val="24"/>
          <w:lang w:val="en-GB"/>
        </w:rPr>
        <w:t>.</w:t>
      </w:r>
      <w:r w:rsidR="00CA45E3" w:rsidRPr="00AB609D">
        <w:rPr>
          <w:rFonts w:ascii="Times New Roman" w:hAnsi="Times New Roman" w:cs="Times New Roman"/>
          <w:sz w:val="24"/>
          <w:szCs w:val="24"/>
          <w:lang w:val="en-GB"/>
        </w:rPr>
        <w:t>, 2018</w:t>
      </w:r>
      <w:r w:rsidR="005A3DB5" w:rsidRPr="00AB609D">
        <w:rPr>
          <w:rFonts w:ascii="Times New Roman" w:hAnsi="Times New Roman" w:cs="Times New Roman"/>
          <w:sz w:val="24"/>
          <w:szCs w:val="24"/>
          <w:lang w:val="en-GB"/>
        </w:rPr>
        <w:t>a</w:t>
      </w:r>
      <w:r w:rsidR="00CA45E3" w:rsidRPr="00AB609D">
        <w:rPr>
          <w:rFonts w:ascii="Times New Roman" w:hAnsi="Times New Roman" w:cs="Times New Roman"/>
          <w:sz w:val="24"/>
          <w:szCs w:val="24"/>
          <w:lang w:val="en-GB"/>
        </w:rPr>
        <w:t>)</w:t>
      </w:r>
      <w:r w:rsidR="004B3613" w:rsidRPr="00AB609D">
        <w:rPr>
          <w:rFonts w:ascii="Times New Roman" w:hAnsi="Times New Roman" w:cs="Times New Roman"/>
          <w:sz w:val="24"/>
          <w:szCs w:val="24"/>
          <w:lang w:val="en-GB"/>
        </w:rPr>
        <w:t>.</w:t>
      </w:r>
      <w:r w:rsidR="00FF5896" w:rsidRPr="00AB609D">
        <w:rPr>
          <w:rFonts w:ascii="Times New Roman" w:hAnsi="Times New Roman" w:cs="Times New Roman"/>
          <w:sz w:val="24"/>
          <w:szCs w:val="24"/>
          <w:lang w:val="en-GB"/>
        </w:rPr>
        <w:t xml:space="preserve"> </w:t>
      </w:r>
    </w:p>
    <w:p w:rsidR="005A3DB5" w:rsidRPr="00AB609D" w:rsidRDefault="00FF5896" w:rsidP="006F3900">
      <w:pPr>
        <w:spacing w:line="360" w:lineRule="auto"/>
        <w:ind w:firstLine="567"/>
        <w:jc w:val="both"/>
        <w:rPr>
          <w:rFonts w:ascii="Times New Roman" w:eastAsia="SimSun" w:hAnsi="Times New Roman" w:cs="Times New Roman"/>
          <w:sz w:val="24"/>
          <w:szCs w:val="24"/>
          <w:lang w:eastAsia="zh-CN" w:bidi="hi-IN"/>
        </w:rPr>
      </w:pPr>
      <w:r w:rsidRPr="00AB609D">
        <w:rPr>
          <w:rFonts w:ascii="Times New Roman" w:hAnsi="Times New Roman" w:cs="Times New Roman"/>
          <w:sz w:val="24"/>
          <w:szCs w:val="24"/>
          <w:lang w:val="en-GB"/>
        </w:rPr>
        <w:t xml:space="preserve">Lage, Losoff and Maness (2011) investigated the data curation practices and existing support for science faculty and students at the University of Colourado Boulder. It is found that </w:t>
      </w:r>
      <w:r w:rsidRPr="00AB609D">
        <w:rPr>
          <w:rFonts w:ascii="Times New Roman" w:hAnsi="Times New Roman" w:cs="Times New Roman"/>
          <w:sz w:val="24"/>
          <w:szCs w:val="24"/>
          <w:lang w:val="en-GB"/>
        </w:rPr>
        <w:lastRenderedPageBreak/>
        <w:t xml:space="preserve">the researcher’s receptivity to a library role in data curation did not correlate with the level of need for assistance or the existence of obstacles. </w:t>
      </w:r>
    </w:p>
    <w:p w:rsidR="00CC3ADA" w:rsidRPr="00AB609D" w:rsidRDefault="00812E3A" w:rsidP="007B6E22">
      <w:pPr>
        <w:spacing w:line="360" w:lineRule="auto"/>
        <w:ind w:firstLine="567"/>
        <w:jc w:val="both"/>
        <w:rPr>
          <w:rFonts w:ascii="Times New Roman" w:hAnsi="Times New Roman" w:cs="Times New Roman"/>
          <w:sz w:val="24"/>
          <w:szCs w:val="24"/>
          <w:lang w:val="en-GB"/>
        </w:rPr>
      </w:pPr>
      <w:r w:rsidRPr="00AB609D">
        <w:rPr>
          <w:rFonts w:ascii="Times New Roman" w:hAnsi="Times New Roman" w:cs="Times New Roman"/>
          <w:sz w:val="24"/>
          <w:szCs w:val="24"/>
          <w:lang w:val="en-GB"/>
        </w:rPr>
        <w:t xml:space="preserve">Depending on the nature of the data, there is a difference in digital curation activities. </w:t>
      </w:r>
      <w:r w:rsidR="00CC3ADA" w:rsidRPr="00AB609D">
        <w:rPr>
          <w:rFonts w:ascii="Times New Roman" w:hAnsi="Times New Roman" w:cs="Times New Roman"/>
          <w:sz w:val="24"/>
          <w:szCs w:val="24"/>
          <w:lang w:val="en-GB"/>
        </w:rPr>
        <w:t>Palmer et al. (2007) noted that large volume and homogenous data (astronomy and seismology) are more curated than small and numerous, specialized heterogeneous data. So a mix of data management solutions is r</w:t>
      </w:r>
      <w:r w:rsidR="004E5DE4" w:rsidRPr="00AB609D">
        <w:rPr>
          <w:rFonts w:ascii="Times New Roman" w:hAnsi="Times New Roman" w:cs="Times New Roman"/>
          <w:sz w:val="24"/>
          <w:szCs w:val="24"/>
          <w:lang w:val="en-GB"/>
        </w:rPr>
        <w:t xml:space="preserve">equired to address this problem. </w:t>
      </w:r>
      <w:r w:rsidR="00CC3ADA" w:rsidRPr="00AB609D">
        <w:rPr>
          <w:rFonts w:ascii="Times New Roman" w:hAnsi="Times New Roman" w:cs="Times New Roman"/>
          <w:sz w:val="24"/>
          <w:szCs w:val="24"/>
          <w:lang w:val="en-GB"/>
        </w:rPr>
        <w:t xml:space="preserve">In the observation of Witt (2009), flexible and highly scalable infrastructures are inevitable to accommodate massive and </w:t>
      </w:r>
      <w:r w:rsidR="00233F57" w:rsidRPr="00AB609D">
        <w:rPr>
          <w:rFonts w:ascii="Times New Roman" w:hAnsi="Times New Roman" w:cs="Times New Roman"/>
          <w:sz w:val="24"/>
          <w:szCs w:val="24"/>
          <w:lang w:val="en-GB"/>
        </w:rPr>
        <w:t>heterogeneous</w:t>
      </w:r>
      <w:r w:rsidR="00CC3ADA" w:rsidRPr="00AB609D">
        <w:rPr>
          <w:rFonts w:ascii="Times New Roman" w:hAnsi="Times New Roman" w:cs="Times New Roman"/>
          <w:sz w:val="24"/>
          <w:szCs w:val="24"/>
          <w:lang w:val="en-GB"/>
        </w:rPr>
        <w:t xml:space="preserve"> datasets. </w:t>
      </w:r>
      <w:r w:rsidR="00D243BE" w:rsidRPr="00AB609D">
        <w:rPr>
          <w:rFonts w:ascii="Times New Roman" w:hAnsi="Times New Roman" w:cs="Times New Roman"/>
          <w:sz w:val="24"/>
          <w:szCs w:val="24"/>
          <w:lang w:val="en-GB"/>
        </w:rPr>
        <w:t xml:space="preserve">The author </w:t>
      </w:r>
      <w:r w:rsidR="00CC3ADA" w:rsidRPr="00AB609D">
        <w:rPr>
          <w:rFonts w:ascii="Times New Roman" w:hAnsi="Times New Roman" w:cs="Times New Roman"/>
          <w:sz w:val="24"/>
          <w:szCs w:val="24"/>
          <w:lang w:val="en-GB"/>
        </w:rPr>
        <w:t>continued th</w:t>
      </w:r>
      <w:r w:rsidR="00FD6364" w:rsidRPr="00AB609D">
        <w:rPr>
          <w:rFonts w:ascii="Times New Roman" w:hAnsi="Times New Roman" w:cs="Times New Roman"/>
          <w:sz w:val="24"/>
          <w:szCs w:val="24"/>
          <w:lang w:val="en-GB"/>
        </w:rPr>
        <w:t>at meaningful data collection, proper metadata, p</w:t>
      </w:r>
      <w:r w:rsidR="00CC3ADA" w:rsidRPr="00AB609D">
        <w:rPr>
          <w:rFonts w:ascii="Times New Roman" w:hAnsi="Times New Roman" w:cs="Times New Roman"/>
          <w:sz w:val="24"/>
          <w:szCs w:val="24"/>
          <w:lang w:val="en-GB"/>
        </w:rPr>
        <w:t>oint of acc</w:t>
      </w:r>
      <w:r w:rsidR="00FD6364" w:rsidRPr="00AB609D">
        <w:rPr>
          <w:rFonts w:ascii="Times New Roman" w:hAnsi="Times New Roman" w:cs="Times New Roman"/>
          <w:sz w:val="24"/>
          <w:szCs w:val="24"/>
          <w:lang w:val="en-GB"/>
        </w:rPr>
        <w:t>ess between human and machine, u</w:t>
      </w:r>
      <w:r w:rsidR="00CC3ADA" w:rsidRPr="00AB609D">
        <w:rPr>
          <w:rFonts w:ascii="Times New Roman" w:hAnsi="Times New Roman" w:cs="Times New Roman"/>
          <w:sz w:val="24"/>
          <w:szCs w:val="24"/>
          <w:lang w:val="en-GB"/>
        </w:rPr>
        <w:t xml:space="preserve">nique identifier, </w:t>
      </w:r>
      <w:r w:rsidR="00FD6364" w:rsidRPr="00AB609D">
        <w:rPr>
          <w:rFonts w:ascii="Times New Roman" w:hAnsi="Times New Roman" w:cs="Times New Roman"/>
          <w:sz w:val="24"/>
          <w:szCs w:val="24"/>
          <w:lang w:val="en-GB"/>
        </w:rPr>
        <w:t xml:space="preserve"> and </w:t>
      </w:r>
      <w:r w:rsidR="00CC3ADA" w:rsidRPr="00AB609D">
        <w:rPr>
          <w:rFonts w:ascii="Times New Roman" w:hAnsi="Times New Roman" w:cs="Times New Roman"/>
          <w:sz w:val="24"/>
          <w:szCs w:val="24"/>
          <w:lang w:val="en-GB"/>
        </w:rPr>
        <w:t>policies were the m</w:t>
      </w:r>
      <w:r w:rsidR="00FD6364" w:rsidRPr="00AB609D">
        <w:rPr>
          <w:rFonts w:ascii="Times New Roman" w:hAnsi="Times New Roman" w:cs="Times New Roman"/>
          <w:sz w:val="24"/>
          <w:szCs w:val="24"/>
          <w:lang w:val="en-GB"/>
        </w:rPr>
        <w:t xml:space="preserve">ain challenges of data curation. The study </w:t>
      </w:r>
      <w:r w:rsidR="00CC3ADA" w:rsidRPr="00AB609D">
        <w:rPr>
          <w:rFonts w:ascii="Times New Roman" w:hAnsi="Times New Roman" w:cs="Times New Roman"/>
          <w:sz w:val="24"/>
          <w:szCs w:val="24"/>
          <w:lang w:val="en-GB"/>
        </w:rPr>
        <w:t>put forth a distributed Institutional repository of the Purdue Libraries as an example to describe how to conquered the mentioned challenges. It was distributed in three repositories, and these three repositories were connected with web services and other middleware.</w:t>
      </w:r>
    </w:p>
    <w:p w:rsidR="00CB75C8" w:rsidRPr="00AB609D" w:rsidRDefault="00CB75C8" w:rsidP="007B6E22">
      <w:pPr>
        <w:spacing w:line="360" w:lineRule="auto"/>
        <w:ind w:firstLine="567"/>
        <w:jc w:val="both"/>
        <w:rPr>
          <w:rFonts w:ascii="Times New Roman" w:hAnsi="Times New Roman" w:cs="Times New Roman"/>
          <w:sz w:val="24"/>
          <w:szCs w:val="24"/>
          <w:lang w:val="en-GB"/>
        </w:rPr>
      </w:pPr>
      <w:r w:rsidRPr="00AB609D">
        <w:rPr>
          <w:rFonts w:ascii="Times New Roman" w:hAnsi="Times New Roman" w:cs="Times New Roman"/>
          <w:sz w:val="24"/>
          <w:szCs w:val="24"/>
          <w:lang w:val="en-GB"/>
        </w:rPr>
        <w:t xml:space="preserve">Just as the </w:t>
      </w:r>
      <w:r w:rsidR="00812E3A" w:rsidRPr="00AB609D">
        <w:rPr>
          <w:rFonts w:ascii="Times New Roman" w:hAnsi="Times New Roman" w:cs="Times New Roman"/>
          <w:sz w:val="24"/>
          <w:szCs w:val="24"/>
          <w:lang w:val="en-GB"/>
        </w:rPr>
        <w:t>nature of data</w:t>
      </w:r>
      <w:r w:rsidR="00483E30" w:rsidRPr="00AB609D">
        <w:rPr>
          <w:rFonts w:ascii="Times New Roman" w:hAnsi="Times New Roman" w:cs="Times New Roman"/>
          <w:sz w:val="24"/>
          <w:szCs w:val="24"/>
          <w:lang w:val="en-GB"/>
        </w:rPr>
        <w:t>,</w:t>
      </w:r>
      <w:r w:rsidRPr="00AB609D">
        <w:rPr>
          <w:rFonts w:ascii="Times New Roman" w:hAnsi="Times New Roman" w:cs="Times New Roman"/>
          <w:sz w:val="24"/>
          <w:szCs w:val="24"/>
          <w:lang w:val="en-GB"/>
        </w:rPr>
        <w:t xml:space="preserve"> influences the digital curation activity, </w:t>
      </w:r>
      <w:r w:rsidR="00BF1032" w:rsidRPr="00AB609D">
        <w:rPr>
          <w:rFonts w:ascii="Times New Roman" w:hAnsi="Times New Roman" w:cs="Times New Roman"/>
          <w:sz w:val="24"/>
          <w:szCs w:val="24"/>
          <w:lang w:val="en-GB"/>
        </w:rPr>
        <w:t>the disciplinary differences also influence the curation activity.</w:t>
      </w:r>
      <w:r w:rsidR="003264FF" w:rsidRPr="00AB609D">
        <w:rPr>
          <w:rFonts w:ascii="Times New Roman" w:hAnsi="Times New Roman" w:cs="Times New Roman"/>
          <w:sz w:val="24"/>
          <w:szCs w:val="24"/>
          <w:lang w:val="en-GB"/>
        </w:rPr>
        <w:t xml:space="preserve"> Akers and Doty (2013) studied the research data management practices of faculty at Emory University and found that basic science researchers were likely to keep a high volume of digital data in the university-based servers than other researchers. However, social scientists were least likely to share their data via email with others due to the highly confidential nature of the data, and they required a more secure method of transmission. These issues were also relevant to medical science researchers</w:t>
      </w:r>
      <w:r w:rsidR="00C944E1" w:rsidRPr="00AB609D">
        <w:rPr>
          <w:rFonts w:ascii="Times New Roman" w:hAnsi="Times New Roman" w:cs="Times New Roman"/>
          <w:sz w:val="24"/>
          <w:szCs w:val="24"/>
          <w:lang w:val="en-GB"/>
        </w:rPr>
        <w:t>.</w:t>
      </w:r>
    </w:p>
    <w:p w:rsidR="00134D22" w:rsidRPr="00AB609D" w:rsidRDefault="00E47F8F" w:rsidP="006D50B8">
      <w:pPr>
        <w:spacing w:line="360" w:lineRule="auto"/>
        <w:ind w:firstLine="567"/>
        <w:jc w:val="both"/>
        <w:rPr>
          <w:rFonts w:ascii="Times New Roman" w:hAnsi="Times New Roman" w:cs="Times New Roman"/>
          <w:sz w:val="24"/>
          <w:szCs w:val="24"/>
          <w:lang w:val="en-GB"/>
        </w:rPr>
      </w:pPr>
      <w:r w:rsidRPr="00AB609D">
        <w:rPr>
          <w:rFonts w:ascii="Times New Roman" w:hAnsi="Times New Roman" w:cs="Times New Roman"/>
          <w:sz w:val="24"/>
          <w:szCs w:val="24"/>
          <w:shd w:val="clear" w:color="auto" w:fill="F8F9FA"/>
        </w:rPr>
        <w:t>Sharing of experience of institutions about the ways they have performed data curation activities in their repositories can provide a sens</w:t>
      </w:r>
      <w:r w:rsidR="00483E30" w:rsidRPr="00AB609D">
        <w:rPr>
          <w:rFonts w:ascii="Times New Roman" w:hAnsi="Times New Roman" w:cs="Times New Roman"/>
          <w:sz w:val="24"/>
          <w:szCs w:val="24"/>
          <w:shd w:val="clear" w:color="auto" w:fill="F8F9FA"/>
        </w:rPr>
        <w:t xml:space="preserve">e of direction and encourage </w:t>
      </w:r>
      <w:r w:rsidRPr="00AB609D">
        <w:rPr>
          <w:rFonts w:ascii="Times New Roman" w:hAnsi="Times New Roman" w:cs="Times New Roman"/>
          <w:sz w:val="24"/>
          <w:szCs w:val="24"/>
          <w:shd w:val="clear" w:color="auto" w:fill="F8F9FA"/>
        </w:rPr>
        <w:t>those who do not engage in such activities.</w:t>
      </w:r>
      <w:r w:rsidRPr="00AB609D">
        <w:rPr>
          <w:rFonts w:ascii="Times New Roman" w:hAnsi="Times New Roman" w:cs="Times New Roman"/>
          <w:sz w:val="24"/>
          <w:szCs w:val="24"/>
          <w:lang w:val="en-GB"/>
        </w:rPr>
        <w:t xml:space="preserve"> </w:t>
      </w:r>
      <w:r w:rsidR="00134D22" w:rsidRPr="00AB609D">
        <w:rPr>
          <w:rFonts w:ascii="Times New Roman" w:hAnsi="Times New Roman" w:cs="Times New Roman"/>
          <w:sz w:val="24"/>
          <w:szCs w:val="24"/>
          <w:lang w:val="en-GB"/>
        </w:rPr>
        <w:t xml:space="preserve">Choudhury (2008) demonstrated the current project of John Hopkins University to perform the data curation activities in its Institutional Repository. In ordered to develop data curation prototype system which connects digital archiving and electronic publishing, JHU Sheridan libraries and National virtual observatory worked with American Astronomical Society. To achieve a compound object publication model, this project used open archive initiative object reuse and exchange (OAI- ORE) Protocol.  </w:t>
      </w:r>
    </w:p>
    <w:p w:rsidR="0067784A" w:rsidRPr="00AB609D" w:rsidRDefault="00317062" w:rsidP="00983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n-GB"/>
        </w:rPr>
      </w:pPr>
      <w:r w:rsidRPr="00AB609D">
        <w:rPr>
          <w:rFonts w:ascii="Times New Roman" w:hAnsi="Times New Roman" w:cs="Times New Roman"/>
          <w:sz w:val="24"/>
          <w:szCs w:val="24"/>
          <w:lang w:val="en-GB"/>
        </w:rPr>
        <w:lastRenderedPageBreak/>
        <w:tab/>
      </w:r>
      <w:r w:rsidR="00C92B3B" w:rsidRPr="00AB609D">
        <w:rPr>
          <w:rFonts w:ascii="Times New Roman" w:hAnsi="Times New Roman" w:cs="Times New Roman"/>
          <w:sz w:val="24"/>
          <w:szCs w:val="24"/>
          <w:lang w:val="en-GB"/>
        </w:rPr>
        <w:t xml:space="preserve">It is clear from previous studies that Indian institutions are lagging behind developed countries in providing data curation services. </w:t>
      </w:r>
      <w:r w:rsidR="00655F3E" w:rsidRPr="00AB609D">
        <w:rPr>
          <w:rFonts w:ascii="Times New Roman" w:hAnsi="Times New Roman" w:cs="Times New Roman"/>
          <w:sz w:val="24"/>
          <w:szCs w:val="24"/>
          <w:lang w:val="en-GB"/>
        </w:rPr>
        <w:t>Tripathi</w:t>
      </w:r>
      <w:r w:rsidR="00C92B3B" w:rsidRPr="00AB609D">
        <w:rPr>
          <w:rFonts w:ascii="Times New Roman" w:hAnsi="Times New Roman" w:cs="Times New Roman"/>
          <w:sz w:val="24"/>
          <w:szCs w:val="24"/>
          <w:lang w:val="en-GB"/>
        </w:rPr>
        <w:t xml:space="preserve"> et al</w:t>
      </w:r>
      <w:r w:rsidR="00E903E0" w:rsidRPr="00AB609D">
        <w:rPr>
          <w:rFonts w:ascii="Times New Roman" w:hAnsi="Times New Roman" w:cs="Times New Roman"/>
          <w:sz w:val="24"/>
          <w:szCs w:val="24"/>
          <w:lang w:val="en-GB"/>
        </w:rPr>
        <w:t>.</w:t>
      </w:r>
      <w:r w:rsidR="00792D76" w:rsidRPr="00AB609D">
        <w:rPr>
          <w:rFonts w:ascii="Times New Roman" w:hAnsi="Times New Roman" w:cs="Times New Roman"/>
          <w:sz w:val="24"/>
          <w:szCs w:val="24"/>
          <w:lang w:val="en-GB"/>
        </w:rPr>
        <w:t xml:space="preserve"> (2017a</w:t>
      </w:r>
      <w:r w:rsidR="00C92B3B" w:rsidRPr="00AB609D">
        <w:rPr>
          <w:rFonts w:ascii="Times New Roman" w:hAnsi="Times New Roman" w:cs="Times New Roman"/>
          <w:sz w:val="24"/>
          <w:szCs w:val="24"/>
          <w:lang w:val="en-GB"/>
        </w:rPr>
        <w:t xml:space="preserve">) conducted a study on 47 central Universities and found that librarians were in the initial stage of implementing such services. The study also suggested a model for university libraries in India to implement </w:t>
      </w:r>
      <w:r w:rsidR="00B84877" w:rsidRPr="00AB609D">
        <w:rPr>
          <w:rFonts w:ascii="Times New Roman" w:hAnsi="Times New Roman" w:cs="Times New Roman"/>
          <w:sz w:val="24"/>
          <w:szCs w:val="24"/>
          <w:lang w:val="en-GB"/>
        </w:rPr>
        <w:t>Research Data Management (RDM) services</w:t>
      </w:r>
      <w:r w:rsidR="00C92B3B" w:rsidRPr="00AB609D">
        <w:rPr>
          <w:rFonts w:ascii="Times New Roman" w:hAnsi="Times New Roman" w:cs="Times New Roman"/>
          <w:sz w:val="24"/>
          <w:szCs w:val="24"/>
          <w:lang w:val="en-GB"/>
        </w:rPr>
        <w:t>. The same observation also made by Kaushik (2017) and Anilkumar (2018)</w:t>
      </w:r>
      <w:r w:rsidR="006361A9" w:rsidRPr="00AB609D">
        <w:rPr>
          <w:rFonts w:ascii="Times New Roman" w:hAnsi="Times New Roman" w:cs="Times New Roman"/>
          <w:sz w:val="24"/>
          <w:szCs w:val="24"/>
          <w:lang w:val="en-GB"/>
        </w:rPr>
        <w:t xml:space="preserve">. </w:t>
      </w:r>
      <w:r w:rsidRPr="00AB609D">
        <w:rPr>
          <w:rFonts w:ascii="Times New Roman" w:hAnsi="Times New Roman" w:cs="Times New Roman"/>
          <w:sz w:val="24"/>
          <w:szCs w:val="24"/>
          <w:lang w:val="en-GB"/>
        </w:rPr>
        <w:t xml:space="preserve">Anilkumar (2018) analysed the perception of South Indian library professionals in </w:t>
      </w:r>
      <w:r w:rsidR="00B84877" w:rsidRPr="00AB609D">
        <w:rPr>
          <w:rFonts w:ascii="Times New Roman" w:hAnsi="Times New Roman" w:cs="Times New Roman"/>
          <w:sz w:val="24"/>
          <w:szCs w:val="24"/>
          <w:lang w:val="en-GB"/>
        </w:rPr>
        <w:t xml:space="preserve">RDM </w:t>
      </w:r>
      <w:r w:rsidRPr="00AB609D">
        <w:rPr>
          <w:rFonts w:ascii="Times New Roman" w:hAnsi="Times New Roman" w:cs="Times New Roman"/>
          <w:sz w:val="24"/>
          <w:szCs w:val="24"/>
          <w:lang w:val="en-GB"/>
        </w:rPr>
        <w:t xml:space="preserve">and found that their perception was very low. </w:t>
      </w:r>
      <w:r w:rsidR="006361A9" w:rsidRPr="00AB609D">
        <w:rPr>
          <w:rFonts w:ascii="Times New Roman" w:hAnsi="Times New Roman" w:cs="Times New Roman"/>
          <w:sz w:val="24"/>
          <w:szCs w:val="24"/>
          <w:lang w:val="en-GB"/>
        </w:rPr>
        <w:t xml:space="preserve">Kaushik (2017) </w:t>
      </w:r>
      <w:r w:rsidRPr="00AB609D">
        <w:rPr>
          <w:rFonts w:ascii="Times New Roman" w:hAnsi="Times New Roman" w:cs="Times New Roman"/>
          <w:sz w:val="24"/>
          <w:szCs w:val="24"/>
          <w:lang w:val="en-GB"/>
        </w:rPr>
        <w:t xml:space="preserve">also </w:t>
      </w:r>
      <w:r w:rsidR="006361A9" w:rsidRPr="00AB609D">
        <w:rPr>
          <w:rFonts w:ascii="Times New Roman" w:hAnsi="Times New Roman" w:cs="Times New Roman"/>
          <w:sz w:val="24"/>
          <w:szCs w:val="24"/>
          <w:lang w:val="en-GB"/>
        </w:rPr>
        <w:t>tried to find out the perception of library professionals in data curation activities</w:t>
      </w:r>
      <w:r w:rsidR="009231CF" w:rsidRPr="00AB609D">
        <w:rPr>
          <w:rFonts w:ascii="Times New Roman" w:hAnsi="Times New Roman" w:cs="Times New Roman"/>
          <w:sz w:val="24"/>
          <w:szCs w:val="24"/>
          <w:lang w:val="en-GB"/>
        </w:rPr>
        <w:t xml:space="preserve">. As per </w:t>
      </w:r>
      <w:r w:rsidR="00FF3071" w:rsidRPr="00AB609D">
        <w:rPr>
          <w:rFonts w:ascii="Times New Roman" w:hAnsi="Times New Roman" w:cs="Times New Roman"/>
          <w:sz w:val="24"/>
          <w:szCs w:val="24"/>
          <w:lang w:val="en-GB"/>
        </w:rPr>
        <w:t>t</w:t>
      </w:r>
      <w:r w:rsidR="009231CF" w:rsidRPr="00AB609D">
        <w:rPr>
          <w:rFonts w:ascii="Times New Roman" w:hAnsi="Times New Roman" w:cs="Times New Roman"/>
          <w:sz w:val="24"/>
          <w:szCs w:val="24"/>
          <w:lang w:val="en-GB"/>
        </w:rPr>
        <w:t xml:space="preserve">his </w:t>
      </w:r>
      <w:r w:rsidR="00FF3071" w:rsidRPr="00AB609D">
        <w:rPr>
          <w:rFonts w:ascii="Times New Roman" w:hAnsi="Times New Roman" w:cs="Times New Roman"/>
          <w:sz w:val="24"/>
          <w:szCs w:val="24"/>
          <w:lang w:val="en-GB"/>
        </w:rPr>
        <w:t>study</w:t>
      </w:r>
      <w:r w:rsidR="009231CF" w:rsidRPr="00AB609D">
        <w:rPr>
          <w:rFonts w:ascii="Times New Roman" w:hAnsi="Times New Roman" w:cs="Times New Roman"/>
          <w:sz w:val="24"/>
          <w:szCs w:val="24"/>
          <w:lang w:val="en-GB"/>
        </w:rPr>
        <w:t>, most of the Indian LIS professionals had been aware of this concept for a year.</w:t>
      </w:r>
      <w:r w:rsidR="00695CB0" w:rsidRPr="00AB609D">
        <w:rPr>
          <w:rFonts w:ascii="Times New Roman" w:hAnsi="Times New Roman" w:cs="Times New Roman"/>
          <w:sz w:val="24"/>
          <w:szCs w:val="24"/>
          <w:lang w:val="en-GB"/>
        </w:rPr>
        <w:t xml:space="preserve"> </w:t>
      </w:r>
      <w:r w:rsidRPr="00AB609D">
        <w:rPr>
          <w:rFonts w:ascii="Times New Roman" w:hAnsi="Times New Roman" w:cs="Times New Roman"/>
          <w:sz w:val="24"/>
          <w:szCs w:val="24"/>
          <w:lang w:val="en-GB"/>
        </w:rPr>
        <w:t>Lack of adequate skill was highlighted as the major reason for the non-association in data curation activities by the respondents. The findings also showed that most of the institutions had a lack of data curation policy.</w:t>
      </w:r>
      <w:r w:rsidR="0032448B" w:rsidRPr="00AB609D">
        <w:rPr>
          <w:rFonts w:ascii="Times New Roman" w:hAnsi="Times New Roman" w:cs="Times New Roman"/>
          <w:sz w:val="24"/>
          <w:szCs w:val="24"/>
          <w:lang w:val="en-GB"/>
        </w:rPr>
        <w:t xml:space="preserve"> However, the study </w:t>
      </w:r>
      <w:r w:rsidR="00655F3E" w:rsidRPr="00AB609D">
        <w:rPr>
          <w:rFonts w:ascii="Times New Roman" w:hAnsi="Times New Roman" w:cs="Times New Roman"/>
          <w:sz w:val="24"/>
          <w:szCs w:val="24"/>
          <w:lang w:val="en-GB"/>
        </w:rPr>
        <w:t>of T</w:t>
      </w:r>
      <w:r w:rsidR="00996E86" w:rsidRPr="00AB609D">
        <w:rPr>
          <w:rFonts w:ascii="Times New Roman" w:hAnsi="Times New Roman" w:cs="Times New Roman"/>
          <w:sz w:val="24"/>
          <w:szCs w:val="24"/>
          <w:lang w:val="en-GB"/>
        </w:rPr>
        <w:t>ripath</w:t>
      </w:r>
      <w:r w:rsidR="00655F3E" w:rsidRPr="00AB609D">
        <w:rPr>
          <w:rFonts w:ascii="Times New Roman" w:hAnsi="Times New Roman" w:cs="Times New Roman"/>
          <w:sz w:val="24"/>
          <w:szCs w:val="24"/>
          <w:lang w:val="en-GB"/>
        </w:rPr>
        <w:t>i</w:t>
      </w:r>
      <w:r w:rsidR="00792D76" w:rsidRPr="00AB609D">
        <w:rPr>
          <w:rFonts w:ascii="Times New Roman" w:hAnsi="Times New Roman" w:cs="Times New Roman"/>
          <w:sz w:val="24"/>
          <w:szCs w:val="24"/>
          <w:lang w:val="en-GB"/>
        </w:rPr>
        <w:t xml:space="preserve"> et </w:t>
      </w:r>
      <w:r w:rsidR="000B6FED" w:rsidRPr="00AB609D">
        <w:rPr>
          <w:rFonts w:ascii="Times New Roman" w:hAnsi="Times New Roman" w:cs="Times New Roman"/>
          <w:sz w:val="24"/>
          <w:szCs w:val="24"/>
          <w:lang w:val="en-GB"/>
        </w:rPr>
        <w:t>al (2017b</w:t>
      </w:r>
      <w:r w:rsidR="0032448B" w:rsidRPr="00AB609D">
        <w:rPr>
          <w:rFonts w:ascii="Times New Roman" w:hAnsi="Times New Roman" w:cs="Times New Roman"/>
          <w:sz w:val="24"/>
          <w:szCs w:val="24"/>
          <w:lang w:val="en-GB"/>
        </w:rPr>
        <w:t xml:space="preserve">) revealed that faculty and researchers in Baba Saheb Bimrao Ambedkar University and Jawaharlal Nehru University had a culture of data sharing, and the data storage problem was faced by most </w:t>
      </w:r>
      <w:r w:rsidR="002638AB" w:rsidRPr="00AB609D">
        <w:rPr>
          <w:rFonts w:ascii="Times New Roman" w:hAnsi="Times New Roman" w:cs="Times New Roman"/>
          <w:sz w:val="24"/>
          <w:szCs w:val="24"/>
          <w:lang w:val="en-GB"/>
        </w:rPr>
        <w:t>of them</w:t>
      </w:r>
      <w:r w:rsidR="0032448B" w:rsidRPr="00AB609D">
        <w:rPr>
          <w:rFonts w:ascii="Times New Roman" w:hAnsi="Times New Roman" w:cs="Times New Roman"/>
          <w:sz w:val="24"/>
          <w:szCs w:val="24"/>
          <w:lang w:val="en-GB"/>
        </w:rPr>
        <w:t>.</w:t>
      </w:r>
      <w:r w:rsidR="00407A87" w:rsidRPr="00AB609D">
        <w:rPr>
          <w:rFonts w:ascii="Times New Roman" w:hAnsi="Times New Roman" w:cs="Times New Roman"/>
          <w:sz w:val="24"/>
          <w:szCs w:val="24"/>
          <w:lang w:val="en-GB"/>
        </w:rPr>
        <w:t xml:space="preserve"> </w:t>
      </w:r>
      <w:r w:rsidR="0067784A" w:rsidRPr="00AB609D">
        <w:rPr>
          <w:rFonts w:ascii="Times New Roman" w:hAnsi="Times New Roman" w:cs="Times New Roman"/>
          <w:sz w:val="24"/>
          <w:szCs w:val="24"/>
          <w:lang w:val="en-GB"/>
        </w:rPr>
        <w:t>This study points out the need for libraries in India to indulge in data curation activities.</w:t>
      </w:r>
    </w:p>
    <w:p w:rsidR="001F045E" w:rsidRPr="00AB609D" w:rsidRDefault="001F045E" w:rsidP="00983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n-GB"/>
        </w:rPr>
      </w:pPr>
      <w:r w:rsidRPr="00AB609D">
        <w:rPr>
          <w:rFonts w:ascii="Times New Roman" w:hAnsi="Times New Roman" w:cs="Times New Roman"/>
          <w:sz w:val="24"/>
          <w:szCs w:val="24"/>
          <w:lang w:val="en-GB"/>
        </w:rPr>
        <w:tab/>
      </w:r>
      <w:r w:rsidR="00983264" w:rsidRPr="00AB609D">
        <w:rPr>
          <w:rFonts w:ascii="Times New Roman" w:hAnsi="Times New Roman" w:cs="Times New Roman"/>
          <w:sz w:val="24"/>
          <w:szCs w:val="24"/>
          <w:lang w:val="en-GB"/>
        </w:rPr>
        <w:t>Shivarama et al. (2016) described the digital curation strategies for information management and the study suggested that the information generated system has to be designed with the aim of long term preservation, and this standardisation should arise from ground l</w:t>
      </w:r>
      <w:r w:rsidR="006A789B" w:rsidRPr="00AB609D">
        <w:rPr>
          <w:rFonts w:ascii="Times New Roman" w:hAnsi="Times New Roman" w:cs="Times New Roman"/>
          <w:sz w:val="24"/>
          <w:szCs w:val="24"/>
          <w:lang w:val="en-GB"/>
        </w:rPr>
        <w:t>evel to the top management</w:t>
      </w:r>
      <w:r w:rsidR="00983264" w:rsidRPr="00AB609D">
        <w:rPr>
          <w:rFonts w:ascii="Times New Roman" w:hAnsi="Times New Roman" w:cs="Times New Roman"/>
          <w:sz w:val="24"/>
          <w:szCs w:val="24"/>
          <w:lang w:val="en-GB"/>
        </w:rPr>
        <w:t xml:space="preserve"> of organizations. </w:t>
      </w:r>
      <w:r w:rsidR="00AF4FBB" w:rsidRPr="00AB609D">
        <w:rPr>
          <w:rFonts w:ascii="Times New Roman" w:hAnsi="Times New Roman" w:cs="Times New Roman"/>
          <w:sz w:val="24"/>
          <w:szCs w:val="24"/>
          <w:lang w:val="en-GB"/>
        </w:rPr>
        <w:t xml:space="preserve">Shrivastava and Gupta (2018) analysed the Indian research data repositories (RDR) </w:t>
      </w:r>
      <w:r w:rsidR="005A3846" w:rsidRPr="00AB609D">
        <w:rPr>
          <w:rFonts w:ascii="Times New Roman" w:hAnsi="Times New Roman" w:cs="Times New Roman"/>
          <w:sz w:val="24"/>
          <w:szCs w:val="24"/>
          <w:lang w:val="en-GB"/>
        </w:rPr>
        <w:t>available</w:t>
      </w:r>
      <w:r w:rsidR="00AF4FBB" w:rsidRPr="00AB609D">
        <w:rPr>
          <w:rFonts w:ascii="Times New Roman" w:hAnsi="Times New Roman" w:cs="Times New Roman"/>
          <w:sz w:val="24"/>
          <w:szCs w:val="24"/>
          <w:lang w:val="en-GB"/>
        </w:rPr>
        <w:t xml:space="preserve"> in re.dataorg and found that of the 43 registered Indian RDR, only nine repositories were functional. All the RDR were open access except for one, and the repositories had a lack of repository standards or certification.</w:t>
      </w:r>
    </w:p>
    <w:p w:rsidR="001F045E" w:rsidRPr="00AB609D" w:rsidRDefault="001F045E" w:rsidP="00983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n-GB"/>
        </w:rPr>
      </w:pPr>
    </w:p>
    <w:p w:rsidR="00AF4FBB" w:rsidRPr="00AB609D" w:rsidRDefault="00AF4FBB" w:rsidP="00AF4F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n-GB"/>
        </w:rPr>
      </w:pPr>
      <w:r w:rsidRPr="00AB609D">
        <w:rPr>
          <w:rFonts w:ascii="Times New Roman" w:hAnsi="Times New Roman" w:cs="Times New Roman"/>
        </w:rPr>
        <w:tab/>
      </w:r>
      <w:r w:rsidR="0069200B" w:rsidRPr="00AB609D">
        <w:rPr>
          <w:rFonts w:ascii="Times New Roman" w:hAnsi="Times New Roman" w:cs="Times New Roman"/>
        </w:rPr>
        <w:t xml:space="preserve">As per the </w:t>
      </w:r>
      <w:r w:rsidR="0069200B" w:rsidRPr="00AB609D">
        <w:rPr>
          <w:rFonts w:ascii="Times New Roman" w:hAnsi="Times New Roman" w:cs="Times New Roman"/>
          <w:sz w:val="24"/>
          <w:szCs w:val="24"/>
        </w:rPr>
        <w:t xml:space="preserve">e-Science Curation report, </w:t>
      </w:r>
      <w:r w:rsidR="0069200B" w:rsidRPr="00AB609D">
        <w:rPr>
          <w:rFonts w:ascii="Times New Roman" w:hAnsi="Times New Roman" w:cs="Times New Roman"/>
        </w:rPr>
        <w:t>c</w:t>
      </w:r>
      <w:r w:rsidR="005B5855" w:rsidRPr="00AB609D">
        <w:rPr>
          <w:rFonts w:ascii="Times New Roman" w:hAnsi="Times New Roman" w:cs="Times New Roman"/>
        </w:rPr>
        <w:t xml:space="preserve">uration is a broader term that encompasses the activities </w:t>
      </w:r>
      <w:r w:rsidR="0069200B" w:rsidRPr="00AB609D">
        <w:rPr>
          <w:rFonts w:ascii="Times New Roman" w:hAnsi="Times New Roman" w:cs="Times New Roman"/>
        </w:rPr>
        <w:t>like archiving and preservation (</w:t>
      </w:r>
      <w:r w:rsidR="005B5855" w:rsidRPr="00AB609D">
        <w:rPr>
          <w:rFonts w:ascii="Times New Roman" w:eastAsia="Times New Roman" w:hAnsi="Times New Roman" w:cs="Times New Roman"/>
          <w:sz w:val="24"/>
          <w:szCs w:val="24"/>
        </w:rPr>
        <w:t>Lord and Macdonald, 2003</w:t>
      </w:r>
      <w:r w:rsidR="0069200B" w:rsidRPr="00AB609D">
        <w:rPr>
          <w:rFonts w:ascii="Times New Roman" w:eastAsia="Times New Roman" w:hAnsi="Times New Roman" w:cs="Times New Roman"/>
          <w:sz w:val="24"/>
          <w:szCs w:val="24"/>
        </w:rPr>
        <w:t xml:space="preserve">). Hence, the studies which discussed </w:t>
      </w:r>
      <w:r w:rsidR="00D456B3" w:rsidRPr="00AB609D">
        <w:rPr>
          <w:rFonts w:ascii="Times New Roman" w:eastAsia="Times New Roman" w:hAnsi="Times New Roman" w:cs="Times New Roman"/>
          <w:sz w:val="24"/>
          <w:szCs w:val="24"/>
        </w:rPr>
        <w:t>the preservation</w:t>
      </w:r>
      <w:r w:rsidR="0069200B" w:rsidRPr="00AB609D">
        <w:rPr>
          <w:rFonts w:ascii="Times New Roman" w:eastAsia="Times New Roman" w:hAnsi="Times New Roman" w:cs="Times New Roman"/>
          <w:sz w:val="24"/>
          <w:szCs w:val="24"/>
        </w:rPr>
        <w:t xml:space="preserve"> methods adopted by institutions in countries like India</w:t>
      </w:r>
      <w:r w:rsidR="00D456B3" w:rsidRPr="00AB609D">
        <w:rPr>
          <w:rFonts w:ascii="Times New Roman" w:eastAsia="Times New Roman" w:hAnsi="Times New Roman" w:cs="Times New Roman"/>
          <w:sz w:val="24"/>
          <w:szCs w:val="24"/>
        </w:rPr>
        <w:t>, where</w:t>
      </w:r>
      <w:r w:rsidR="0069200B" w:rsidRPr="00AB609D">
        <w:rPr>
          <w:rFonts w:ascii="Times New Roman" w:eastAsia="Times New Roman" w:hAnsi="Times New Roman" w:cs="Times New Roman"/>
          <w:sz w:val="24"/>
          <w:szCs w:val="24"/>
        </w:rPr>
        <w:t xml:space="preserve"> curation is less familiar</w:t>
      </w:r>
      <w:r w:rsidR="00FA5602" w:rsidRPr="00AB609D">
        <w:rPr>
          <w:rFonts w:ascii="Times New Roman" w:eastAsia="Times New Roman" w:hAnsi="Times New Roman" w:cs="Times New Roman"/>
          <w:sz w:val="24"/>
          <w:szCs w:val="24"/>
        </w:rPr>
        <w:t>,</w:t>
      </w:r>
      <w:r w:rsidR="0069200B" w:rsidRPr="00AB609D">
        <w:rPr>
          <w:rFonts w:ascii="Times New Roman" w:eastAsia="Times New Roman" w:hAnsi="Times New Roman" w:cs="Times New Roman"/>
          <w:sz w:val="24"/>
          <w:szCs w:val="24"/>
        </w:rPr>
        <w:t xml:space="preserve"> are also important.</w:t>
      </w:r>
      <w:r w:rsidRPr="00AB609D">
        <w:rPr>
          <w:rFonts w:ascii="Times New Roman" w:eastAsia="Times New Roman" w:hAnsi="Times New Roman" w:cs="Times New Roman"/>
          <w:sz w:val="24"/>
          <w:szCs w:val="24"/>
        </w:rPr>
        <w:t xml:space="preserve"> </w:t>
      </w:r>
      <w:r w:rsidRPr="00AB609D">
        <w:rPr>
          <w:rFonts w:ascii="Times New Roman" w:hAnsi="Times New Roman" w:cs="Times New Roman"/>
          <w:sz w:val="24"/>
          <w:szCs w:val="24"/>
          <w:lang w:val="en-GB"/>
        </w:rPr>
        <w:t>Katre (2011) compared the digital preservation programs launched by India and USA and found that the difference between these two programs mainly on its origin and driving force</w:t>
      </w:r>
      <w:r w:rsidR="003C29E7" w:rsidRPr="00AB609D">
        <w:rPr>
          <w:rFonts w:ascii="Times New Roman" w:hAnsi="Times New Roman" w:cs="Times New Roman"/>
          <w:sz w:val="24"/>
          <w:szCs w:val="24"/>
          <w:lang w:val="en-GB"/>
        </w:rPr>
        <w:t>.</w:t>
      </w:r>
      <w:r w:rsidRPr="00AB609D">
        <w:rPr>
          <w:rFonts w:ascii="Times New Roman" w:hAnsi="Times New Roman" w:cs="Times New Roman"/>
          <w:sz w:val="24"/>
          <w:szCs w:val="24"/>
          <w:lang w:val="en-GB"/>
        </w:rPr>
        <w:t xml:space="preserve"> Ganesan et-al (2015) explored the issues related to digital preservation in India. The study pointed out that scanning of the documents is perform</w:t>
      </w:r>
      <w:r w:rsidR="005658F4" w:rsidRPr="00AB609D">
        <w:rPr>
          <w:rFonts w:ascii="Times New Roman" w:hAnsi="Times New Roman" w:cs="Times New Roman"/>
          <w:sz w:val="24"/>
          <w:szCs w:val="24"/>
          <w:lang w:val="en-GB"/>
        </w:rPr>
        <w:t>ed according to the Indian copy</w:t>
      </w:r>
      <w:r w:rsidRPr="00AB609D">
        <w:rPr>
          <w:rFonts w:ascii="Times New Roman" w:hAnsi="Times New Roman" w:cs="Times New Roman"/>
          <w:sz w:val="24"/>
          <w:szCs w:val="24"/>
          <w:lang w:val="en-GB"/>
        </w:rPr>
        <w:t xml:space="preserve">right act 1957, and the issues like removal of documents which is </w:t>
      </w:r>
      <w:r w:rsidRPr="00AB609D">
        <w:rPr>
          <w:rFonts w:ascii="Times New Roman" w:hAnsi="Times New Roman" w:cs="Times New Roman"/>
          <w:sz w:val="24"/>
          <w:szCs w:val="24"/>
          <w:lang w:val="en-GB"/>
        </w:rPr>
        <w:lastRenderedPageBreak/>
        <w:t xml:space="preserve">requested by the authors have to be addressed. The other issues were the selection of software, file format, metadata, and accuracy of Optical Character Recognizer (OCR). </w:t>
      </w:r>
      <w:r w:rsidRPr="00AB609D">
        <w:rPr>
          <w:rFonts w:ascii="Times New Roman" w:hAnsi="Times New Roman" w:cs="Times New Roman"/>
        </w:rPr>
        <w:t>Kumar (2014) studied about the digital preservation practices in engineering institutional libraries in And</w:t>
      </w:r>
      <w:r w:rsidR="00A433F5" w:rsidRPr="00AB609D">
        <w:rPr>
          <w:rFonts w:ascii="Times New Roman" w:hAnsi="Times New Roman" w:cs="Times New Roman"/>
        </w:rPr>
        <w:t>h</w:t>
      </w:r>
      <w:r w:rsidRPr="00AB609D">
        <w:rPr>
          <w:rFonts w:ascii="Times New Roman" w:hAnsi="Times New Roman" w:cs="Times New Roman"/>
        </w:rPr>
        <w:t>ra</w:t>
      </w:r>
      <w:r w:rsidR="00A433F5" w:rsidRPr="00AB609D">
        <w:rPr>
          <w:rFonts w:ascii="Times New Roman" w:hAnsi="Times New Roman" w:cs="Times New Roman"/>
        </w:rPr>
        <w:t xml:space="preserve"> </w:t>
      </w:r>
      <w:r w:rsidR="00073212" w:rsidRPr="00AB609D">
        <w:rPr>
          <w:rFonts w:ascii="Times New Roman" w:hAnsi="Times New Roman" w:cs="Times New Roman"/>
        </w:rPr>
        <w:t xml:space="preserve">Pradesh. </w:t>
      </w:r>
      <w:r w:rsidRPr="00AB609D">
        <w:rPr>
          <w:rFonts w:ascii="Times New Roman" w:hAnsi="Times New Roman" w:cs="Times New Roman"/>
        </w:rPr>
        <w:t xml:space="preserve">The study revealed that </w:t>
      </w:r>
      <w:r w:rsidRPr="00AB609D">
        <w:rPr>
          <w:rFonts w:ascii="Times New Roman" w:hAnsi="Times New Roman" w:cs="Times New Roman"/>
          <w:sz w:val="24"/>
          <w:szCs w:val="24"/>
          <w:lang w:val="en-GB"/>
        </w:rPr>
        <w:t>refreshing and emulation were the most used digital preservation techniques by the librarians, and most used format was HTML. The constraints faced by the librarians were intellectual properties rights issue followed by a lack of interest of users in digital services.</w:t>
      </w:r>
    </w:p>
    <w:p w:rsidR="00DB3B6D" w:rsidRPr="00AB609D" w:rsidRDefault="00F93CBE" w:rsidP="00F41271">
      <w:pPr>
        <w:spacing w:after="0" w:line="360" w:lineRule="auto"/>
        <w:jc w:val="both"/>
        <w:rPr>
          <w:rFonts w:ascii="Times New Roman" w:eastAsia="Times New Roman" w:hAnsi="Times New Roman" w:cs="Times New Roman"/>
          <w:b/>
          <w:sz w:val="28"/>
          <w:szCs w:val="28"/>
        </w:rPr>
      </w:pPr>
      <w:r w:rsidRPr="00AB609D">
        <w:rPr>
          <w:rFonts w:ascii="Times New Roman" w:hAnsi="Times New Roman" w:cs="Times New Roman"/>
          <w:sz w:val="24"/>
          <w:szCs w:val="24"/>
          <w:lang w:val="en-GB"/>
        </w:rPr>
        <w:t xml:space="preserve">Most of the studies in India addressed the needs of digital curation, problems </w:t>
      </w:r>
      <w:r w:rsidR="00FA0652" w:rsidRPr="00AB609D">
        <w:rPr>
          <w:rFonts w:ascii="Times New Roman" w:hAnsi="Times New Roman" w:cs="Times New Roman"/>
          <w:sz w:val="24"/>
          <w:szCs w:val="24"/>
          <w:lang w:val="en-GB"/>
        </w:rPr>
        <w:t xml:space="preserve">related to curation activities </w:t>
      </w:r>
      <w:r w:rsidRPr="00AB609D">
        <w:rPr>
          <w:rFonts w:ascii="Times New Roman" w:hAnsi="Times New Roman" w:cs="Times New Roman"/>
          <w:sz w:val="24"/>
          <w:szCs w:val="24"/>
          <w:lang w:val="en-GB"/>
        </w:rPr>
        <w:t xml:space="preserve">and perception of library professionals towards digital curation. However, the digital curation activities currently taking place in Indian repositories </w:t>
      </w:r>
      <w:r w:rsidR="00FA0652" w:rsidRPr="00AB609D">
        <w:rPr>
          <w:rFonts w:ascii="Times New Roman" w:hAnsi="Times New Roman" w:cs="Times New Roman"/>
          <w:sz w:val="24"/>
          <w:szCs w:val="24"/>
          <w:lang w:val="en-GB"/>
        </w:rPr>
        <w:t>are</w:t>
      </w:r>
      <w:r w:rsidRPr="00AB609D">
        <w:rPr>
          <w:rFonts w:ascii="Times New Roman" w:hAnsi="Times New Roman" w:cs="Times New Roman"/>
          <w:sz w:val="24"/>
          <w:szCs w:val="24"/>
          <w:lang w:val="en-GB"/>
        </w:rPr>
        <w:t xml:space="preserve"> </w:t>
      </w:r>
      <w:r w:rsidR="00FA0652" w:rsidRPr="00AB609D">
        <w:rPr>
          <w:rFonts w:ascii="Times New Roman" w:hAnsi="Times New Roman" w:cs="Times New Roman"/>
          <w:sz w:val="24"/>
          <w:szCs w:val="24"/>
          <w:lang w:val="en-GB"/>
        </w:rPr>
        <w:t>yet to be</w:t>
      </w:r>
      <w:r w:rsidRPr="00AB609D">
        <w:rPr>
          <w:rFonts w:ascii="Times New Roman" w:hAnsi="Times New Roman" w:cs="Times New Roman"/>
          <w:sz w:val="24"/>
          <w:szCs w:val="24"/>
          <w:lang w:val="en-GB"/>
        </w:rPr>
        <w:t xml:space="preserve"> d</w:t>
      </w:r>
      <w:r w:rsidR="00FA0652" w:rsidRPr="00AB609D">
        <w:rPr>
          <w:rFonts w:ascii="Times New Roman" w:hAnsi="Times New Roman" w:cs="Times New Roman"/>
          <w:sz w:val="24"/>
          <w:szCs w:val="24"/>
          <w:lang w:val="en-GB"/>
        </w:rPr>
        <w:t>iscussed</w:t>
      </w:r>
      <w:r w:rsidRPr="00AB609D">
        <w:rPr>
          <w:rFonts w:ascii="Times New Roman" w:hAnsi="Times New Roman" w:cs="Times New Roman"/>
          <w:sz w:val="24"/>
          <w:szCs w:val="24"/>
          <w:lang w:val="en-GB"/>
        </w:rPr>
        <w:t>. The current research provides a clear picture of the digital curation practices in IRs in South India.</w:t>
      </w:r>
    </w:p>
    <w:p w:rsidR="001441F8" w:rsidRPr="00AB609D" w:rsidRDefault="001441F8" w:rsidP="0040612A">
      <w:pPr>
        <w:spacing w:after="0" w:line="360" w:lineRule="auto"/>
        <w:jc w:val="both"/>
        <w:rPr>
          <w:rFonts w:ascii="Times New Roman" w:hAnsi="Times New Roman" w:cs="Times New Roman"/>
          <w:b/>
          <w:sz w:val="28"/>
          <w:szCs w:val="28"/>
        </w:rPr>
      </w:pPr>
    </w:p>
    <w:p w:rsidR="00DA3A1B" w:rsidRPr="00AB609D" w:rsidRDefault="00151490" w:rsidP="0040612A">
      <w:pPr>
        <w:spacing w:after="0" w:line="360" w:lineRule="auto"/>
        <w:jc w:val="both"/>
        <w:rPr>
          <w:rFonts w:ascii="Times New Roman" w:hAnsi="Times New Roman" w:cs="Times New Roman"/>
          <w:b/>
          <w:sz w:val="28"/>
          <w:szCs w:val="28"/>
        </w:rPr>
      </w:pPr>
      <w:r w:rsidRPr="00AB609D">
        <w:rPr>
          <w:rFonts w:ascii="Times New Roman" w:hAnsi="Times New Roman" w:cs="Times New Roman"/>
          <w:b/>
          <w:sz w:val="28"/>
          <w:szCs w:val="28"/>
        </w:rPr>
        <w:t>3</w:t>
      </w:r>
      <w:r w:rsidR="0032075F" w:rsidRPr="00AB609D">
        <w:rPr>
          <w:rFonts w:ascii="Times New Roman" w:hAnsi="Times New Roman" w:cs="Times New Roman"/>
          <w:b/>
          <w:sz w:val="28"/>
          <w:szCs w:val="28"/>
        </w:rPr>
        <w:t xml:space="preserve">. </w:t>
      </w:r>
      <w:r w:rsidR="00DA3A1B" w:rsidRPr="00AB609D">
        <w:rPr>
          <w:rFonts w:ascii="Times New Roman" w:hAnsi="Times New Roman" w:cs="Times New Roman"/>
          <w:b/>
          <w:sz w:val="28"/>
          <w:szCs w:val="28"/>
        </w:rPr>
        <w:t>Objectives and Methods</w:t>
      </w:r>
    </w:p>
    <w:p w:rsidR="00B43025" w:rsidRPr="00AB609D" w:rsidRDefault="00B43025" w:rsidP="0040612A">
      <w:pPr>
        <w:spacing w:after="0" w:line="360" w:lineRule="auto"/>
        <w:ind w:firstLine="360"/>
        <w:jc w:val="both"/>
        <w:rPr>
          <w:rFonts w:ascii="Times New Roman" w:eastAsia="Times New Roman" w:hAnsi="Times New Roman" w:cs="Times New Roman"/>
          <w:sz w:val="24"/>
          <w:szCs w:val="24"/>
        </w:rPr>
      </w:pPr>
      <w:r w:rsidRPr="00AB609D">
        <w:rPr>
          <w:rFonts w:ascii="Times New Roman" w:hAnsi="Times New Roman" w:cs="Times New Roman"/>
          <w:sz w:val="24"/>
          <w:szCs w:val="24"/>
        </w:rPr>
        <w:t xml:space="preserve">The purpose of the study was to </w:t>
      </w:r>
      <w:r w:rsidR="0056224E" w:rsidRPr="00AB609D">
        <w:rPr>
          <w:rFonts w:ascii="Times New Roman" w:hAnsi="Times New Roman" w:cs="Times New Roman"/>
          <w:sz w:val="24"/>
          <w:szCs w:val="24"/>
        </w:rPr>
        <w:t xml:space="preserve">explore the </w:t>
      </w:r>
      <w:r w:rsidR="0056224E" w:rsidRPr="00AB609D">
        <w:rPr>
          <w:rFonts w:ascii="Times New Roman" w:eastAsia="Times New Roman" w:hAnsi="Times New Roman" w:cs="Times New Roman"/>
          <w:sz w:val="24"/>
          <w:szCs w:val="24"/>
        </w:rPr>
        <w:t xml:space="preserve">digital curation activities offered by the </w:t>
      </w:r>
      <w:r w:rsidR="00406625" w:rsidRPr="00AB609D">
        <w:rPr>
          <w:rFonts w:ascii="Times New Roman" w:eastAsia="Times New Roman" w:hAnsi="Times New Roman" w:cs="Times New Roman"/>
          <w:sz w:val="24"/>
          <w:szCs w:val="24"/>
        </w:rPr>
        <w:t xml:space="preserve">IRs in </w:t>
      </w:r>
      <w:r w:rsidR="0056224E" w:rsidRPr="00AB609D">
        <w:rPr>
          <w:rFonts w:ascii="Times New Roman" w:eastAsia="Times New Roman" w:hAnsi="Times New Roman" w:cs="Times New Roman"/>
          <w:sz w:val="24"/>
          <w:szCs w:val="24"/>
        </w:rPr>
        <w:t>South India. The main objecti</w:t>
      </w:r>
      <w:r w:rsidR="004334FB" w:rsidRPr="00AB609D">
        <w:rPr>
          <w:rFonts w:ascii="Times New Roman" w:eastAsia="Times New Roman" w:hAnsi="Times New Roman" w:cs="Times New Roman"/>
          <w:sz w:val="24"/>
          <w:szCs w:val="24"/>
        </w:rPr>
        <w:t xml:space="preserve">ves of the present study are </w:t>
      </w:r>
      <w:r w:rsidR="00F55D4D" w:rsidRPr="00AB609D">
        <w:rPr>
          <w:rFonts w:ascii="Times New Roman" w:eastAsia="Times New Roman" w:hAnsi="Times New Roman" w:cs="Times New Roman"/>
          <w:sz w:val="24"/>
          <w:szCs w:val="24"/>
        </w:rPr>
        <w:t xml:space="preserve">as </w:t>
      </w:r>
      <w:r w:rsidR="00EB793A" w:rsidRPr="00AB609D">
        <w:rPr>
          <w:rFonts w:ascii="Times New Roman" w:eastAsia="Times New Roman" w:hAnsi="Times New Roman" w:cs="Times New Roman"/>
          <w:sz w:val="24"/>
          <w:szCs w:val="24"/>
        </w:rPr>
        <w:t>follows:</w:t>
      </w:r>
    </w:p>
    <w:p w:rsidR="002952F0" w:rsidRPr="00AB609D" w:rsidRDefault="002952F0" w:rsidP="002952F0">
      <w:pPr>
        <w:pStyle w:val="ListParagraph"/>
        <w:numPr>
          <w:ilvl w:val="0"/>
          <w:numId w:val="1"/>
        </w:numPr>
        <w:spacing w:after="0" w:line="360" w:lineRule="auto"/>
        <w:rPr>
          <w:rFonts w:ascii="Times New Roman" w:hAnsi="Times New Roman" w:cs="Times New Roman"/>
          <w:sz w:val="24"/>
          <w:szCs w:val="24"/>
        </w:rPr>
      </w:pPr>
      <w:r w:rsidRPr="00AB609D">
        <w:rPr>
          <w:rFonts w:ascii="Times New Roman" w:hAnsi="Times New Roman" w:cs="Times New Roman"/>
          <w:sz w:val="24"/>
          <w:szCs w:val="24"/>
        </w:rPr>
        <w:t xml:space="preserve">To find out the tools used by the IRs in South India to </w:t>
      </w:r>
      <w:r w:rsidR="00596305" w:rsidRPr="00AB609D">
        <w:rPr>
          <w:rFonts w:ascii="Times New Roman" w:hAnsi="Times New Roman" w:cs="Times New Roman"/>
          <w:sz w:val="24"/>
          <w:szCs w:val="24"/>
        </w:rPr>
        <w:t>curate</w:t>
      </w:r>
      <w:r w:rsidRPr="00AB609D">
        <w:rPr>
          <w:rFonts w:ascii="Times New Roman" w:hAnsi="Times New Roman" w:cs="Times New Roman"/>
          <w:sz w:val="24"/>
          <w:szCs w:val="24"/>
        </w:rPr>
        <w:t xml:space="preserve"> the digital content.</w:t>
      </w:r>
    </w:p>
    <w:p w:rsidR="004334FB" w:rsidRPr="00AB609D" w:rsidRDefault="004334FB" w:rsidP="0040612A">
      <w:pPr>
        <w:pStyle w:val="ListParagraph"/>
        <w:numPr>
          <w:ilvl w:val="0"/>
          <w:numId w:val="1"/>
        </w:numPr>
        <w:spacing w:after="0" w:line="360" w:lineRule="auto"/>
        <w:rPr>
          <w:rFonts w:ascii="Times New Roman" w:hAnsi="Times New Roman" w:cs="Times New Roman"/>
          <w:sz w:val="24"/>
          <w:szCs w:val="24"/>
        </w:rPr>
      </w:pPr>
      <w:r w:rsidRPr="00AB609D">
        <w:rPr>
          <w:rFonts w:ascii="Times New Roman" w:hAnsi="Times New Roman" w:cs="Times New Roman"/>
          <w:sz w:val="24"/>
          <w:szCs w:val="24"/>
        </w:rPr>
        <w:t>To identify the digital curation practices in IRs in South India.</w:t>
      </w:r>
    </w:p>
    <w:p w:rsidR="004334FB" w:rsidRPr="00AB609D" w:rsidRDefault="00C03D36" w:rsidP="0040612A">
      <w:pPr>
        <w:pStyle w:val="ListParagraph"/>
        <w:numPr>
          <w:ilvl w:val="0"/>
          <w:numId w:val="1"/>
        </w:numPr>
        <w:spacing w:after="0" w:line="360" w:lineRule="auto"/>
        <w:rPr>
          <w:rFonts w:ascii="Times New Roman" w:hAnsi="Times New Roman" w:cs="Times New Roman"/>
          <w:sz w:val="24"/>
          <w:szCs w:val="24"/>
        </w:rPr>
      </w:pPr>
      <w:r w:rsidRPr="00AB609D">
        <w:rPr>
          <w:rFonts w:ascii="Times New Roman" w:hAnsi="Times New Roman" w:cs="Times New Roman"/>
          <w:sz w:val="24"/>
          <w:szCs w:val="24"/>
        </w:rPr>
        <w:t>To find out whether the IRs have any disagreement towards the digital curation activities.</w:t>
      </w:r>
    </w:p>
    <w:p w:rsidR="006B7FDD" w:rsidRPr="00AB609D" w:rsidRDefault="006B7FDD" w:rsidP="0040612A">
      <w:pPr>
        <w:shd w:val="clear" w:color="auto" w:fill="FFFFFF"/>
        <w:spacing w:after="0" w:line="360" w:lineRule="auto"/>
        <w:jc w:val="both"/>
        <w:textAlignment w:val="baseline"/>
        <w:rPr>
          <w:rFonts w:ascii="Times New Roman" w:hAnsi="Times New Roman" w:cs="Times New Roman"/>
          <w:sz w:val="24"/>
          <w:szCs w:val="24"/>
        </w:rPr>
      </w:pPr>
    </w:p>
    <w:p w:rsidR="00D44039" w:rsidRPr="00AB609D" w:rsidRDefault="005311B8" w:rsidP="0040612A">
      <w:pPr>
        <w:shd w:val="clear" w:color="auto" w:fill="FFFFFF"/>
        <w:spacing w:after="0" w:line="360" w:lineRule="auto"/>
        <w:jc w:val="both"/>
        <w:textAlignment w:val="baseline"/>
        <w:rPr>
          <w:rFonts w:ascii="Times New Roman" w:hAnsi="Times New Roman" w:cs="Times New Roman"/>
          <w:sz w:val="24"/>
          <w:szCs w:val="24"/>
        </w:rPr>
      </w:pPr>
      <w:r w:rsidRPr="00AB609D">
        <w:rPr>
          <w:rFonts w:ascii="Times New Roman" w:hAnsi="Times New Roman" w:cs="Times New Roman"/>
          <w:sz w:val="24"/>
          <w:szCs w:val="24"/>
        </w:rPr>
        <w:t xml:space="preserve">The identification of IRs in South India was necessary to satisfy the objectives of the study. For this purpose, the investigator relied on the Registry of Open Access Repositories (ROAR), and Directory of Open Access Repositories (OpenDOAR) and </w:t>
      </w:r>
      <w:r w:rsidR="00506CDF" w:rsidRPr="00AB609D">
        <w:rPr>
          <w:rFonts w:ascii="Times New Roman" w:hAnsi="Times New Roman" w:cs="Times New Roman"/>
          <w:sz w:val="24"/>
          <w:szCs w:val="24"/>
        </w:rPr>
        <w:t>identified 23 operational IRs at 22 institutions</w:t>
      </w:r>
      <w:r w:rsidR="00D44039" w:rsidRPr="00AB609D">
        <w:rPr>
          <w:rFonts w:ascii="Times New Roman" w:hAnsi="Times New Roman" w:cs="Times New Roman"/>
          <w:sz w:val="24"/>
          <w:szCs w:val="24"/>
        </w:rPr>
        <w:t xml:space="preserve"> (Table 1).</w:t>
      </w:r>
    </w:p>
    <w:p w:rsidR="00D44039" w:rsidRPr="00AB609D" w:rsidRDefault="00D44039" w:rsidP="0040612A">
      <w:pPr>
        <w:shd w:val="clear" w:color="auto" w:fill="FFFFFF"/>
        <w:spacing w:after="0" w:line="360" w:lineRule="auto"/>
        <w:jc w:val="both"/>
        <w:textAlignment w:val="baseline"/>
        <w:rPr>
          <w:rFonts w:ascii="Times New Roman" w:hAnsi="Times New Roman" w:cs="Times New Roman"/>
          <w:sz w:val="24"/>
          <w:szCs w:val="24"/>
        </w:rPr>
      </w:pPr>
    </w:p>
    <w:p w:rsidR="00D44039" w:rsidRPr="00AB609D" w:rsidRDefault="00D44039" w:rsidP="00D44039">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AB609D">
        <w:rPr>
          <w:rFonts w:ascii="Times New Roman" w:eastAsia="Times New Roman" w:hAnsi="Times New Roman" w:cs="Times New Roman"/>
          <w:b/>
          <w:sz w:val="24"/>
          <w:szCs w:val="24"/>
        </w:rPr>
        <w:t>Table 1</w:t>
      </w:r>
      <w:r w:rsidRPr="00AB609D">
        <w:rPr>
          <w:rFonts w:ascii="Times New Roman" w:eastAsia="Times New Roman" w:hAnsi="Times New Roman" w:cs="Times New Roman"/>
          <w:sz w:val="24"/>
          <w:szCs w:val="24"/>
        </w:rPr>
        <w:t xml:space="preserve"> </w:t>
      </w:r>
      <w:r w:rsidRPr="00AB609D">
        <w:rPr>
          <w:rFonts w:ascii="Times New Roman" w:eastAsia="Times New Roman" w:hAnsi="Times New Roman" w:cs="Times New Roman"/>
          <w:b/>
          <w:sz w:val="24"/>
          <w:szCs w:val="24"/>
        </w:rPr>
        <w:t xml:space="preserve">Institutional Repositories in South India </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709"/>
        <w:gridCol w:w="3119"/>
        <w:gridCol w:w="3969"/>
      </w:tblGrid>
      <w:tr w:rsidR="00251FEF" w:rsidRPr="00AB609D" w:rsidTr="00F764AD">
        <w:trPr>
          <w:jc w:val="center"/>
        </w:trPr>
        <w:tc>
          <w:tcPr>
            <w:tcW w:w="709" w:type="dxa"/>
            <w:tcBorders>
              <w:left w:val="nil"/>
            </w:tcBorders>
            <w:shd w:val="clear" w:color="auto" w:fill="F2F2F2" w:themeFill="background1" w:themeFillShade="F2"/>
          </w:tcPr>
          <w:p w:rsidR="00D44039" w:rsidRPr="00AB609D" w:rsidRDefault="00D44039" w:rsidP="00F764AD">
            <w:pPr>
              <w:pStyle w:val="Normal1"/>
              <w:spacing w:before="60" w:after="60"/>
              <w:jc w:val="center"/>
              <w:rPr>
                <w:rFonts w:ascii="Times New Roman" w:eastAsia="Times New Roman" w:hAnsi="Times New Roman" w:cs="Times New Roman"/>
                <w:b/>
                <w:sz w:val="20"/>
                <w:szCs w:val="20"/>
              </w:rPr>
            </w:pPr>
            <w:r w:rsidRPr="00AB609D">
              <w:rPr>
                <w:rFonts w:ascii="Times New Roman" w:eastAsia="Times New Roman" w:hAnsi="Times New Roman" w:cs="Times New Roman"/>
                <w:b/>
                <w:sz w:val="20"/>
                <w:szCs w:val="20"/>
              </w:rPr>
              <w:t>Sl No</w:t>
            </w:r>
          </w:p>
        </w:tc>
        <w:tc>
          <w:tcPr>
            <w:tcW w:w="3119" w:type="dxa"/>
            <w:shd w:val="clear" w:color="auto" w:fill="F2F2F2" w:themeFill="background1" w:themeFillShade="F2"/>
          </w:tcPr>
          <w:p w:rsidR="00D44039" w:rsidRPr="00AB609D" w:rsidRDefault="00D44039" w:rsidP="00F764AD">
            <w:pPr>
              <w:pStyle w:val="Normal1"/>
              <w:spacing w:before="60" w:after="60"/>
              <w:jc w:val="center"/>
              <w:rPr>
                <w:rFonts w:ascii="Times New Roman" w:eastAsia="Times New Roman" w:hAnsi="Times New Roman" w:cs="Times New Roman"/>
                <w:b/>
                <w:sz w:val="20"/>
                <w:szCs w:val="20"/>
              </w:rPr>
            </w:pPr>
            <w:r w:rsidRPr="00AB609D">
              <w:rPr>
                <w:rFonts w:ascii="Times New Roman" w:eastAsia="Times New Roman" w:hAnsi="Times New Roman" w:cs="Times New Roman"/>
                <w:b/>
                <w:sz w:val="20"/>
                <w:szCs w:val="20"/>
              </w:rPr>
              <w:t>Name of Institutional Repository</w:t>
            </w:r>
          </w:p>
        </w:tc>
        <w:tc>
          <w:tcPr>
            <w:tcW w:w="3969" w:type="dxa"/>
            <w:tcBorders>
              <w:right w:val="nil"/>
            </w:tcBorders>
            <w:shd w:val="clear" w:color="auto" w:fill="F2F2F2" w:themeFill="background1" w:themeFillShade="F2"/>
          </w:tcPr>
          <w:p w:rsidR="00D44039" w:rsidRPr="00AB609D" w:rsidRDefault="00D44039" w:rsidP="00F764AD">
            <w:pPr>
              <w:pStyle w:val="Normal1"/>
              <w:spacing w:before="60" w:after="60"/>
              <w:rPr>
                <w:rFonts w:ascii="Times New Roman" w:eastAsia="Times New Roman" w:hAnsi="Times New Roman" w:cs="Times New Roman"/>
                <w:b/>
                <w:sz w:val="20"/>
                <w:szCs w:val="20"/>
              </w:rPr>
            </w:pPr>
            <w:r w:rsidRPr="00AB609D">
              <w:rPr>
                <w:rFonts w:ascii="Times New Roman" w:eastAsia="Times New Roman" w:hAnsi="Times New Roman" w:cs="Times New Roman"/>
                <w:b/>
                <w:sz w:val="20"/>
                <w:szCs w:val="20"/>
              </w:rPr>
              <w:t>Name of Institute</w:t>
            </w:r>
          </w:p>
        </w:tc>
      </w:tr>
    </w:tbl>
    <w:tbl>
      <w:tblPr>
        <w:tblW w:w="7784" w:type="dxa"/>
        <w:jc w:val="center"/>
        <w:tblBorders>
          <w:top w:val="single" w:sz="4" w:space="0" w:color="000000" w:themeColor="text1"/>
          <w:bottom w:val="single" w:sz="4" w:space="0" w:color="000000" w:themeColor="text1"/>
          <w:insideH w:val="single" w:sz="4" w:space="0" w:color="A6A6A6" w:themeColor="background1" w:themeShade="A6"/>
        </w:tblBorders>
        <w:tblLook w:val="0400" w:firstRow="0" w:lastRow="0" w:firstColumn="0" w:lastColumn="0" w:noHBand="0" w:noVBand="1"/>
      </w:tblPr>
      <w:tblGrid>
        <w:gridCol w:w="676"/>
        <w:gridCol w:w="3189"/>
        <w:gridCol w:w="3919"/>
      </w:tblGrid>
      <w:tr w:rsidR="00251FEF" w:rsidRPr="00AB609D" w:rsidTr="00F764AD">
        <w:trPr>
          <w:cantSplit/>
          <w:trHeight w:val="20"/>
          <w:jc w:val="center"/>
        </w:trPr>
        <w:tc>
          <w:tcPr>
            <w:tcW w:w="676" w:type="dxa"/>
            <w:tcBorders>
              <w:top w:val="nil"/>
              <w:bottom w:val="single" w:sz="4" w:space="0" w:color="A6A6A6" w:themeColor="background1" w:themeShade="A6"/>
            </w:tcBorders>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w:t>
            </w:r>
          </w:p>
        </w:tc>
        <w:tc>
          <w:tcPr>
            <w:tcW w:w="3189" w:type="dxa"/>
            <w:tcBorders>
              <w:top w:val="nil"/>
              <w:bottom w:val="single" w:sz="4" w:space="0" w:color="A6A6A6" w:themeColor="background1" w:themeShade="A6"/>
            </w:tcBorders>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pacing w:val="-4"/>
                <w:sz w:val="20"/>
                <w:szCs w:val="20"/>
              </w:rPr>
            </w:pPr>
            <w:r w:rsidRPr="00AB609D">
              <w:rPr>
                <w:rFonts w:ascii="Times New Roman" w:eastAsia="Times New Roman" w:hAnsi="Times New Roman" w:cs="Times New Roman"/>
                <w:spacing w:val="-4"/>
                <w:sz w:val="20"/>
                <w:szCs w:val="20"/>
              </w:rPr>
              <w:t>Indian Academy of Sciences: Publications of Fellows</w:t>
            </w:r>
          </w:p>
        </w:tc>
        <w:tc>
          <w:tcPr>
            <w:tcW w:w="3919" w:type="dxa"/>
            <w:tcBorders>
              <w:top w:val="nil"/>
              <w:bottom w:val="single" w:sz="4" w:space="0" w:color="A6A6A6" w:themeColor="background1" w:themeShade="A6"/>
            </w:tcBorders>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Indian Academy of Sciences, Bangalore</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2</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ePrints@IISc</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Indian Institute of Science, Bangalore</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3</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Eprints@CMFRI</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Central Marine Fisheries Research Institute (CMFRI), Cochin</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4</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ePrints@UoM</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University of Mysore</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5</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pacing w:val="-4"/>
                <w:sz w:val="20"/>
                <w:szCs w:val="20"/>
              </w:rPr>
            </w:pPr>
            <w:r w:rsidRPr="00AB609D">
              <w:rPr>
                <w:rFonts w:ascii="Times New Roman" w:eastAsia="Times New Roman" w:hAnsi="Times New Roman" w:cs="Times New Roman"/>
                <w:spacing w:val="-4"/>
                <w:sz w:val="20"/>
                <w:szCs w:val="20"/>
              </w:rPr>
              <w:t>Open Access Repository of ICRISAT</w:t>
            </w:r>
          </w:p>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hAnsi="Times New Roman" w:cs="Times New Roman"/>
                <w:sz w:val="20"/>
                <w:szCs w:val="20"/>
              </w:rPr>
            </w:pP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International Crops Research Institute for the Semi Arid Tropics (</w:t>
            </w:r>
            <w:hyperlink r:id="rId8">
              <w:r w:rsidRPr="00AB609D">
                <w:rPr>
                  <w:rFonts w:ascii="Times New Roman" w:eastAsia="Times New Roman" w:hAnsi="Times New Roman" w:cs="Times New Roman"/>
                  <w:sz w:val="20"/>
                  <w:szCs w:val="20"/>
                </w:rPr>
                <w:t>ICRISAT ) Hyderabad</w:t>
              </w:r>
            </w:hyperlink>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lastRenderedPageBreak/>
              <w:t>6</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Dspace@IIA,</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Indian Institute of Astrophysics, Bangalore</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7</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NAL-IR</w:t>
            </w:r>
          </w:p>
        </w:tc>
        <w:tc>
          <w:tcPr>
            <w:tcW w:w="3919" w:type="dxa"/>
            <w:shd w:val="clear" w:color="auto" w:fill="FFFFFF"/>
            <w:tcMar>
              <w:top w:w="0" w:type="dxa"/>
              <w:left w:w="103" w:type="dxa"/>
              <w:bottom w:w="0" w:type="dxa"/>
              <w:right w:w="108" w:type="dxa"/>
            </w:tcMar>
          </w:tcPr>
          <w:p w:rsidR="00D44039" w:rsidRPr="00AB609D" w:rsidRDefault="005541E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hyperlink r:id="rId9">
              <w:r w:rsidR="00D44039" w:rsidRPr="00AB609D">
                <w:rPr>
                  <w:rFonts w:ascii="Times New Roman" w:eastAsia="Times New Roman" w:hAnsi="Times New Roman" w:cs="Times New Roman"/>
                  <w:sz w:val="20"/>
                  <w:szCs w:val="20"/>
                </w:rPr>
                <w:t>Information Centre for Aerospace Science and Technology</w:t>
              </w:r>
            </w:hyperlink>
            <w:r w:rsidR="00D44039" w:rsidRPr="00AB609D">
              <w:rPr>
                <w:rFonts w:ascii="Times New Roman" w:eastAsia="Times New Roman" w:hAnsi="Times New Roman" w:cs="Times New Roman"/>
                <w:sz w:val="20"/>
                <w:szCs w:val="20"/>
              </w:rPr>
              <w:t>(ICAST), Bangalore</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8</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RRI  Digital Repository</w:t>
            </w:r>
          </w:p>
        </w:tc>
        <w:tc>
          <w:tcPr>
            <w:tcW w:w="3919" w:type="dxa"/>
            <w:shd w:val="clear" w:color="auto" w:fill="FFFFFF"/>
            <w:tcMar>
              <w:top w:w="0" w:type="dxa"/>
              <w:left w:w="103" w:type="dxa"/>
              <w:bottom w:w="0" w:type="dxa"/>
              <w:right w:w="108" w:type="dxa"/>
            </w:tcMar>
          </w:tcPr>
          <w:p w:rsidR="00D44039" w:rsidRPr="00AB609D" w:rsidRDefault="005541E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hyperlink r:id="rId10">
              <w:r w:rsidR="00D44039" w:rsidRPr="00AB609D">
                <w:rPr>
                  <w:rFonts w:ascii="Times New Roman" w:eastAsia="Times New Roman" w:hAnsi="Times New Roman" w:cs="Times New Roman"/>
                  <w:sz w:val="20"/>
                  <w:szCs w:val="20"/>
                </w:rPr>
                <w:t>Raman Research Institute, Bangalore</w:t>
              </w:r>
            </w:hyperlink>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9</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Dyuthi</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pacing w:val="-4"/>
                <w:sz w:val="20"/>
                <w:szCs w:val="20"/>
              </w:rPr>
              <w:t>Cochin University of Science and Technology</w:t>
            </w:r>
            <w:r w:rsidR="00340313" w:rsidRPr="00AB609D">
              <w:rPr>
                <w:rFonts w:ascii="Times New Roman" w:eastAsia="Times New Roman" w:hAnsi="Times New Roman" w:cs="Times New Roman"/>
                <w:spacing w:val="-4"/>
                <w:sz w:val="20"/>
                <w:szCs w:val="20"/>
              </w:rPr>
              <w:t xml:space="preserve"> (CUSAT)</w:t>
            </w:r>
            <w:r w:rsidRPr="00AB609D">
              <w:rPr>
                <w:rFonts w:ascii="Times New Roman" w:eastAsia="Times New Roman" w:hAnsi="Times New Roman" w:cs="Times New Roman"/>
                <w:sz w:val="20"/>
                <w:szCs w:val="20"/>
              </w:rPr>
              <w:t>, Kerala</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10</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Open Access Digital Repository of Ministry of Earth Sciences</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Indian National Centre for Ocean Information Services (INCOIS), Hyderabad</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11</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IR@CECRI</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 xml:space="preserve">CSIR-Central Electrochemical Research Institute, Thamizhnad, </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12</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RAIITH</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IIT Hyderabad</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13</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etd@IISc</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Indian Institute of Science Bangalore</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14</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 xml:space="preserve"> Mahatma Gandhi University Online Theses Library</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Mahatma Gandhi University, Kerala</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ind w:left="-540" w:right="602"/>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23</w:t>
            </w:r>
          </w:p>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15</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University of Agricultural Sciences, Online theses</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University of Agricultural Sciences, Dharwad, Karnataka</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16</w:t>
            </w:r>
          </w:p>
        </w:tc>
        <w:tc>
          <w:tcPr>
            <w:tcW w:w="3189" w:type="dxa"/>
            <w:shd w:val="clear" w:color="auto" w:fill="FFFFFF"/>
            <w:tcMar>
              <w:top w:w="0" w:type="dxa"/>
              <w:left w:w="103" w:type="dxa"/>
              <w:bottom w:w="0" w:type="dxa"/>
              <w:right w:w="108" w:type="dxa"/>
            </w:tcMar>
          </w:tcPr>
          <w:p w:rsidR="00D44039" w:rsidRPr="00AB609D" w:rsidRDefault="005541E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hyperlink r:id="rId11">
              <w:r w:rsidR="00D44039" w:rsidRPr="00AB609D">
                <w:rPr>
                  <w:rFonts w:ascii="Times New Roman" w:eastAsia="Times New Roman" w:hAnsi="Times New Roman" w:cs="Times New Roman"/>
                  <w:sz w:val="20"/>
                  <w:szCs w:val="20"/>
                </w:rPr>
                <w:t>Eprints @MDRF</w:t>
              </w:r>
            </w:hyperlink>
          </w:p>
        </w:tc>
        <w:tc>
          <w:tcPr>
            <w:tcW w:w="3919" w:type="dxa"/>
            <w:shd w:val="clear" w:color="auto" w:fill="FFFFFF"/>
            <w:tcMar>
              <w:top w:w="0" w:type="dxa"/>
              <w:left w:w="103" w:type="dxa"/>
              <w:bottom w:w="0" w:type="dxa"/>
              <w:right w:w="108" w:type="dxa"/>
            </w:tcMar>
          </w:tcPr>
          <w:p w:rsidR="00D44039" w:rsidRPr="00AB609D" w:rsidRDefault="005541E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hyperlink r:id="rId12">
              <w:r w:rsidR="00D44039" w:rsidRPr="00AB609D">
                <w:rPr>
                  <w:rFonts w:ascii="Times New Roman" w:eastAsia="Times New Roman" w:hAnsi="Times New Roman" w:cs="Times New Roman"/>
                  <w:sz w:val="20"/>
                  <w:szCs w:val="20"/>
                </w:rPr>
                <w:t>Madras Diabetes Research Foundation, Chennai</w:t>
              </w:r>
            </w:hyperlink>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17</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ePrints@NIRT</w:t>
            </w:r>
          </w:p>
        </w:tc>
        <w:tc>
          <w:tcPr>
            <w:tcW w:w="3919" w:type="dxa"/>
            <w:shd w:val="clear" w:color="auto" w:fill="FFFFFF"/>
            <w:tcMar>
              <w:top w:w="0" w:type="dxa"/>
              <w:left w:w="103" w:type="dxa"/>
              <w:bottom w:w="0" w:type="dxa"/>
              <w:right w:w="108" w:type="dxa"/>
            </w:tcMar>
          </w:tcPr>
          <w:p w:rsidR="00D44039" w:rsidRPr="00AB609D" w:rsidRDefault="005541E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hyperlink r:id="rId13">
              <w:r w:rsidR="00D44039" w:rsidRPr="00AB609D">
                <w:rPr>
                  <w:rFonts w:ascii="Times New Roman" w:eastAsia="Times New Roman" w:hAnsi="Times New Roman" w:cs="Times New Roman"/>
                  <w:sz w:val="20"/>
                  <w:szCs w:val="20"/>
                </w:rPr>
                <w:t>National Institute for Research in Tuberculosis, Chennai</w:t>
              </w:r>
            </w:hyperlink>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18</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 xml:space="preserve">Dspace@IIMK, </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Indian Institute of Management, Kozhikode</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19</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 xml:space="preserve">Librarians'Digital Library, </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Documentation Research and Training Centre (DRTC), Bangalore</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20</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Dspace@IMSc Library</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Institute of Mathematical Sciences- Chennai</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21</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NAARM Digital Repository</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National Academy of Agricultural Research Management, Hyderabad</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22</w:t>
            </w:r>
          </w:p>
        </w:tc>
        <w:tc>
          <w:tcPr>
            <w:tcW w:w="3189" w:type="dxa"/>
            <w:shd w:val="clear" w:color="auto" w:fill="FFFFFF"/>
            <w:tcMar>
              <w:top w:w="0" w:type="dxa"/>
              <w:left w:w="103" w:type="dxa"/>
              <w:bottom w:w="0" w:type="dxa"/>
              <w:right w:w="108" w:type="dxa"/>
            </w:tcMar>
          </w:tcPr>
          <w:p w:rsidR="00D44039" w:rsidRPr="00AB609D" w:rsidRDefault="005541E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hyperlink r:id="rId14">
              <w:r w:rsidR="00D44039" w:rsidRPr="00AB609D">
                <w:rPr>
                  <w:rFonts w:ascii="Times New Roman" w:eastAsia="Times New Roman" w:hAnsi="Times New Roman" w:cs="Times New Roman"/>
                  <w:sz w:val="20"/>
                  <w:szCs w:val="20"/>
                </w:rPr>
                <w:t>ePrints@ATREE ,</w:t>
              </w:r>
            </w:hyperlink>
          </w:p>
        </w:tc>
        <w:tc>
          <w:tcPr>
            <w:tcW w:w="3919" w:type="dxa"/>
            <w:shd w:val="clear" w:color="auto" w:fill="FFFFFF"/>
            <w:tcMar>
              <w:top w:w="0" w:type="dxa"/>
              <w:left w:w="103" w:type="dxa"/>
              <w:bottom w:w="0" w:type="dxa"/>
              <w:right w:w="108" w:type="dxa"/>
            </w:tcMar>
          </w:tcPr>
          <w:p w:rsidR="00D44039" w:rsidRPr="00AB609D" w:rsidRDefault="005541E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hyperlink r:id="rId15">
              <w:r w:rsidR="00D44039" w:rsidRPr="00AB609D">
                <w:rPr>
                  <w:rFonts w:ascii="Times New Roman" w:eastAsia="Times New Roman" w:hAnsi="Times New Roman" w:cs="Times New Roman"/>
                  <w:sz w:val="20"/>
                  <w:szCs w:val="20"/>
                </w:rPr>
                <w:t>Ashoka Trust for Research in Ecology and the Environment- Bangalore</w:t>
              </w:r>
            </w:hyperlink>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23</w:t>
            </w:r>
          </w:p>
        </w:tc>
        <w:tc>
          <w:tcPr>
            <w:tcW w:w="318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hAnsi="Times New Roman" w:cs="Times New Roman"/>
                <w:sz w:val="20"/>
                <w:szCs w:val="20"/>
              </w:rPr>
            </w:pPr>
            <w:r w:rsidRPr="00AB609D">
              <w:rPr>
                <w:rFonts w:ascii="Times New Roman" w:eastAsia="Times New Roman" w:hAnsi="Times New Roman" w:cs="Times New Roman"/>
                <w:sz w:val="20"/>
                <w:szCs w:val="20"/>
              </w:rPr>
              <w:t>eprints@BU</w:t>
            </w:r>
          </w:p>
        </w:tc>
        <w:tc>
          <w:tcPr>
            <w:tcW w:w="3919" w:type="dxa"/>
            <w:shd w:val="clear" w:color="auto" w:fill="FFFFFF"/>
            <w:tcMar>
              <w:top w:w="0" w:type="dxa"/>
              <w:left w:w="103" w:type="dxa"/>
              <w:bottom w:w="0" w:type="dxa"/>
              <w:right w:w="108" w:type="dxa"/>
            </w:tcMar>
          </w:tcPr>
          <w:p w:rsidR="00D44039" w:rsidRPr="00AB609D" w:rsidRDefault="00D4403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Bangalore University</w:t>
            </w:r>
          </w:p>
        </w:tc>
      </w:tr>
    </w:tbl>
    <w:p w:rsidR="00D44039" w:rsidRPr="00AB609D" w:rsidRDefault="00D44039" w:rsidP="0040612A">
      <w:pPr>
        <w:shd w:val="clear" w:color="auto" w:fill="FFFFFF"/>
        <w:spacing w:after="0" w:line="360" w:lineRule="auto"/>
        <w:jc w:val="both"/>
        <w:textAlignment w:val="baseline"/>
        <w:rPr>
          <w:rFonts w:ascii="Times New Roman" w:hAnsi="Times New Roman" w:cs="Times New Roman"/>
          <w:sz w:val="24"/>
          <w:szCs w:val="24"/>
        </w:rPr>
      </w:pPr>
    </w:p>
    <w:p w:rsidR="00C1116E" w:rsidRPr="00AB609D" w:rsidRDefault="008938B9" w:rsidP="0073164C">
      <w:pPr>
        <w:pStyle w:val="HTMLPreformatted"/>
        <w:spacing w:line="360" w:lineRule="auto"/>
        <w:ind w:firstLine="567"/>
        <w:jc w:val="both"/>
        <w:rPr>
          <w:rFonts w:ascii="Times New Roman" w:hAnsi="Times New Roman" w:cs="Times New Roman"/>
          <w:sz w:val="24"/>
          <w:szCs w:val="24"/>
        </w:rPr>
      </w:pPr>
      <w:r w:rsidRPr="00AB609D">
        <w:rPr>
          <w:rFonts w:ascii="Times New Roman" w:hAnsi="Times New Roman" w:cs="Times New Roman"/>
          <w:sz w:val="24"/>
          <w:szCs w:val="24"/>
        </w:rPr>
        <w:t>A</w:t>
      </w:r>
      <w:r w:rsidR="009720A3" w:rsidRPr="00AB609D">
        <w:rPr>
          <w:rFonts w:ascii="Times New Roman" w:hAnsi="Times New Roman" w:cs="Times New Roman"/>
          <w:sz w:val="24"/>
          <w:szCs w:val="24"/>
        </w:rPr>
        <w:t>n online</w:t>
      </w:r>
      <w:r w:rsidRPr="00AB609D">
        <w:rPr>
          <w:rFonts w:ascii="Times New Roman" w:hAnsi="Times New Roman" w:cs="Times New Roman"/>
          <w:sz w:val="24"/>
          <w:szCs w:val="24"/>
        </w:rPr>
        <w:t xml:space="preserve"> survey </w:t>
      </w:r>
      <w:r w:rsidR="009720A3" w:rsidRPr="00AB609D">
        <w:rPr>
          <w:rFonts w:ascii="Times New Roman" w:hAnsi="Times New Roman" w:cs="Times New Roman"/>
          <w:sz w:val="24"/>
          <w:szCs w:val="24"/>
        </w:rPr>
        <w:t xml:space="preserve">was </w:t>
      </w:r>
      <w:r w:rsidRPr="00AB609D">
        <w:rPr>
          <w:rFonts w:ascii="Times New Roman" w:hAnsi="Times New Roman" w:cs="Times New Roman"/>
          <w:sz w:val="24"/>
          <w:szCs w:val="24"/>
        </w:rPr>
        <w:t>conducted among the IR managers of 23 i</w:t>
      </w:r>
      <w:r w:rsidR="00324BEB" w:rsidRPr="00AB609D">
        <w:rPr>
          <w:rFonts w:ascii="Times New Roman" w:hAnsi="Times New Roman" w:cs="Times New Roman"/>
          <w:sz w:val="24"/>
          <w:szCs w:val="24"/>
        </w:rPr>
        <w:t xml:space="preserve">nstitutional repositories, and </w:t>
      </w:r>
      <w:r w:rsidRPr="00AB609D">
        <w:rPr>
          <w:rFonts w:ascii="Times New Roman" w:hAnsi="Times New Roman" w:cs="Times New Roman"/>
          <w:sz w:val="24"/>
          <w:szCs w:val="24"/>
        </w:rPr>
        <w:t>voluntary participation was encouraged.</w:t>
      </w:r>
      <w:r w:rsidR="00324BEB" w:rsidRPr="00AB609D">
        <w:rPr>
          <w:rFonts w:ascii="Times New Roman" w:hAnsi="Times New Roman" w:cs="Times New Roman"/>
          <w:sz w:val="24"/>
          <w:szCs w:val="24"/>
        </w:rPr>
        <w:t xml:space="preserve"> </w:t>
      </w:r>
      <w:r w:rsidR="00281155" w:rsidRPr="00AB609D">
        <w:rPr>
          <w:rFonts w:ascii="Times New Roman" w:hAnsi="Times New Roman" w:cs="Times New Roman"/>
          <w:sz w:val="24"/>
          <w:szCs w:val="24"/>
        </w:rPr>
        <w:t xml:space="preserve">The questionnaire was prepared </w:t>
      </w:r>
      <w:r w:rsidR="00487ABD" w:rsidRPr="00AB609D">
        <w:rPr>
          <w:rFonts w:ascii="Times New Roman" w:hAnsi="Times New Roman" w:cs="Times New Roman"/>
          <w:sz w:val="24"/>
          <w:szCs w:val="24"/>
        </w:rPr>
        <w:t xml:space="preserve">based on </w:t>
      </w:r>
      <w:r w:rsidR="00281155" w:rsidRPr="00AB609D">
        <w:rPr>
          <w:rFonts w:ascii="Times New Roman" w:hAnsi="Times New Roman" w:cs="Times New Roman"/>
          <w:sz w:val="24"/>
          <w:szCs w:val="24"/>
        </w:rPr>
        <w:t>pre</w:t>
      </w:r>
      <w:r w:rsidR="002A1C14" w:rsidRPr="00AB609D">
        <w:rPr>
          <w:rFonts w:ascii="Times New Roman" w:hAnsi="Times New Roman" w:cs="Times New Roman"/>
          <w:sz w:val="24"/>
          <w:szCs w:val="24"/>
        </w:rPr>
        <w:t xml:space="preserve">vious studies. </w:t>
      </w:r>
      <w:r w:rsidR="003644C4" w:rsidRPr="00AB609D">
        <w:rPr>
          <w:rFonts w:ascii="Times New Roman" w:hAnsi="Times New Roman" w:cs="Times New Roman"/>
          <w:sz w:val="24"/>
          <w:szCs w:val="24"/>
        </w:rPr>
        <w:t>To</w:t>
      </w:r>
      <w:r w:rsidR="002A1C14" w:rsidRPr="00AB609D">
        <w:rPr>
          <w:rFonts w:ascii="Times New Roman" w:hAnsi="Times New Roman" w:cs="Times New Roman"/>
          <w:sz w:val="24"/>
          <w:szCs w:val="24"/>
        </w:rPr>
        <w:t xml:space="preserve"> pr</w:t>
      </w:r>
      <w:r w:rsidR="003644C4" w:rsidRPr="00AB609D">
        <w:rPr>
          <w:rFonts w:ascii="Times New Roman" w:hAnsi="Times New Roman" w:cs="Times New Roman"/>
          <w:sz w:val="24"/>
          <w:szCs w:val="24"/>
        </w:rPr>
        <w:t>epare the questions about tools used</w:t>
      </w:r>
      <w:r w:rsidR="003665FC" w:rsidRPr="00AB609D">
        <w:rPr>
          <w:rFonts w:ascii="Times New Roman" w:hAnsi="Times New Roman" w:cs="Times New Roman"/>
          <w:sz w:val="24"/>
          <w:szCs w:val="24"/>
        </w:rPr>
        <w:t xml:space="preserve"> for digital curation, the studies</w:t>
      </w:r>
      <w:r w:rsidR="003644C4" w:rsidRPr="00AB609D">
        <w:rPr>
          <w:rFonts w:ascii="Times New Roman" w:hAnsi="Times New Roman" w:cs="Times New Roman"/>
          <w:sz w:val="24"/>
          <w:szCs w:val="24"/>
        </w:rPr>
        <w:t xml:space="preserve"> </w:t>
      </w:r>
      <w:r w:rsidR="00761D57" w:rsidRPr="00AB609D">
        <w:rPr>
          <w:rFonts w:ascii="Times New Roman" w:hAnsi="Times New Roman" w:cs="Times New Roman"/>
          <w:sz w:val="24"/>
          <w:szCs w:val="24"/>
        </w:rPr>
        <w:t>of</w:t>
      </w:r>
      <w:r w:rsidR="00C011DB" w:rsidRPr="00AB609D">
        <w:rPr>
          <w:rFonts w:ascii="Times New Roman" w:hAnsi="Times New Roman" w:cs="Times New Roman"/>
          <w:sz w:val="24"/>
          <w:szCs w:val="24"/>
        </w:rPr>
        <w:t xml:space="preserve"> </w:t>
      </w:r>
      <w:r w:rsidR="002A1C14" w:rsidRPr="00AB609D">
        <w:rPr>
          <w:rFonts w:ascii="Times New Roman" w:hAnsi="Times New Roman" w:cs="Times New Roman"/>
          <w:sz w:val="24"/>
          <w:szCs w:val="24"/>
        </w:rPr>
        <w:t>Park &amp; Tosaka (2010)</w:t>
      </w:r>
      <w:r w:rsidR="003644C4" w:rsidRPr="00AB609D">
        <w:rPr>
          <w:rFonts w:ascii="Times New Roman" w:hAnsi="Times New Roman" w:cs="Times New Roman"/>
          <w:sz w:val="24"/>
          <w:szCs w:val="24"/>
        </w:rPr>
        <w:t>, Andrade</w:t>
      </w:r>
      <w:r w:rsidR="00025C74" w:rsidRPr="00AB609D">
        <w:rPr>
          <w:rFonts w:ascii="Times New Roman" w:hAnsi="Times New Roman" w:cs="Times New Roman"/>
          <w:sz w:val="24"/>
          <w:szCs w:val="24"/>
        </w:rPr>
        <w:t xml:space="preserve"> </w:t>
      </w:r>
      <w:r w:rsidR="003644C4" w:rsidRPr="00AB609D">
        <w:rPr>
          <w:rFonts w:ascii="Times New Roman" w:hAnsi="Times New Roman" w:cs="Times New Roman"/>
          <w:sz w:val="24"/>
          <w:szCs w:val="24"/>
        </w:rPr>
        <w:t>&amp; Baptista (2015), and Lee and Stvilia (2017) were use</w:t>
      </w:r>
      <w:r w:rsidR="0077178F" w:rsidRPr="00AB609D">
        <w:rPr>
          <w:rFonts w:ascii="Times New Roman" w:hAnsi="Times New Roman" w:cs="Times New Roman"/>
          <w:sz w:val="24"/>
          <w:szCs w:val="24"/>
        </w:rPr>
        <w:t>d</w:t>
      </w:r>
      <w:r w:rsidR="003644C4" w:rsidRPr="00AB609D">
        <w:rPr>
          <w:rFonts w:ascii="Times New Roman" w:hAnsi="Times New Roman" w:cs="Times New Roman"/>
          <w:sz w:val="24"/>
          <w:szCs w:val="24"/>
        </w:rPr>
        <w:t xml:space="preserve">. </w:t>
      </w:r>
      <w:r w:rsidR="00FB631B" w:rsidRPr="00AB609D">
        <w:rPr>
          <w:rFonts w:ascii="Times New Roman" w:hAnsi="Times New Roman" w:cs="Times New Roman"/>
          <w:sz w:val="24"/>
          <w:szCs w:val="24"/>
        </w:rPr>
        <w:t>The study of Hudson-Vitale, et al. (2017) was useful f</w:t>
      </w:r>
      <w:r w:rsidR="0077178F" w:rsidRPr="00AB609D">
        <w:rPr>
          <w:rFonts w:ascii="Times New Roman" w:hAnsi="Times New Roman" w:cs="Times New Roman"/>
          <w:sz w:val="24"/>
          <w:szCs w:val="24"/>
        </w:rPr>
        <w:t xml:space="preserve">or the </w:t>
      </w:r>
      <w:r w:rsidR="0058010A" w:rsidRPr="00AB609D">
        <w:rPr>
          <w:rFonts w:ascii="Times New Roman" w:hAnsi="Times New Roman" w:cs="Times New Roman"/>
          <w:sz w:val="24"/>
          <w:szCs w:val="24"/>
        </w:rPr>
        <w:t xml:space="preserve">preparation of the </w:t>
      </w:r>
      <w:r w:rsidR="0077178F" w:rsidRPr="00AB609D">
        <w:rPr>
          <w:rFonts w:ascii="Times New Roman" w:hAnsi="Times New Roman" w:cs="Times New Roman"/>
          <w:sz w:val="24"/>
          <w:szCs w:val="24"/>
        </w:rPr>
        <w:t>questions related to support for curation activities</w:t>
      </w:r>
      <w:r w:rsidR="00761D57" w:rsidRPr="00AB609D">
        <w:rPr>
          <w:rFonts w:ascii="Times New Roman" w:hAnsi="Times New Roman" w:cs="Times New Roman"/>
          <w:sz w:val="24"/>
          <w:szCs w:val="24"/>
        </w:rPr>
        <w:t xml:space="preserve">, </w:t>
      </w:r>
      <w:r w:rsidR="00D73D24" w:rsidRPr="00AB609D">
        <w:rPr>
          <w:rFonts w:ascii="Times New Roman" w:hAnsi="Times New Roman" w:cs="Times New Roman"/>
          <w:sz w:val="24"/>
          <w:szCs w:val="24"/>
        </w:rPr>
        <w:t xml:space="preserve">and all these questions </w:t>
      </w:r>
      <w:r w:rsidR="00D73D24" w:rsidRPr="00AB609D">
        <w:rPr>
          <w:shd w:val="clear" w:color="auto" w:fill="FFFFFF"/>
        </w:rPr>
        <w:t xml:space="preserve">were Likert </w:t>
      </w:r>
      <w:r w:rsidR="002C550A" w:rsidRPr="00AB609D">
        <w:rPr>
          <w:shd w:val="clear" w:color="auto" w:fill="FFFFFF"/>
        </w:rPr>
        <w:t>scale</w:t>
      </w:r>
      <w:r w:rsidR="00D73D24" w:rsidRPr="00AB609D">
        <w:rPr>
          <w:shd w:val="clear" w:color="auto" w:fill="FFFFFF"/>
        </w:rPr>
        <w:t xml:space="preserve"> type’s questions.</w:t>
      </w:r>
      <w:r w:rsidR="00DA2AC2" w:rsidRPr="00AB609D">
        <w:rPr>
          <w:rFonts w:ascii="Times New Roman" w:hAnsi="Times New Roman" w:cs="Times New Roman"/>
          <w:sz w:val="24"/>
          <w:szCs w:val="24"/>
        </w:rPr>
        <w:t xml:space="preserve"> </w:t>
      </w:r>
      <w:r w:rsidR="009720A3" w:rsidRPr="00AB609D">
        <w:rPr>
          <w:rFonts w:ascii="Times New Roman" w:hAnsi="Times New Roman" w:cs="Times New Roman"/>
          <w:sz w:val="24"/>
          <w:szCs w:val="24"/>
        </w:rPr>
        <w:t>An online questionnaire was prepared by using a Google form</w:t>
      </w:r>
      <w:r w:rsidR="005425A8" w:rsidRPr="00AB609D">
        <w:rPr>
          <w:rFonts w:ascii="Times New Roman" w:hAnsi="Times New Roman" w:cs="Times New Roman"/>
          <w:sz w:val="24"/>
          <w:szCs w:val="24"/>
        </w:rPr>
        <w:t xml:space="preserve"> </w:t>
      </w:r>
      <w:r w:rsidR="009E2865" w:rsidRPr="00AB609D">
        <w:rPr>
          <w:rFonts w:ascii="Times New Roman" w:hAnsi="Times New Roman" w:cs="Times New Roman"/>
          <w:sz w:val="24"/>
          <w:szCs w:val="24"/>
        </w:rPr>
        <w:t xml:space="preserve">and </w:t>
      </w:r>
      <w:r w:rsidR="009720A3" w:rsidRPr="00AB609D">
        <w:rPr>
          <w:rFonts w:ascii="Times New Roman" w:hAnsi="Times New Roman" w:cs="Times New Roman"/>
          <w:sz w:val="24"/>
          <w:szCs w:val="24"/>
        </w:rPr>
        <w:t xml:space="preserve">circulated through email. </w:t>
      </w:r>
      <w:r w:rsidR="00AE3451" w:rsidRPr="00AB609D">
        <w:rPr>
          <w:rFonts w:ascii="Times New Roman" w:hAnsi="Times New Roman" w:cs="Times New Roman"/>
          <w:sz w:val="24"/>
          <w:szCs w:val="24"/>
        </w:rPr>
        <w:t>The questionnaire was not anonymous. Data were collected from the IR managers subject to the condition that the data wou</w:t>
      </w:r>
      <w:r w:rsidR="007F3206" w:rsidRPr="00AB609D">
        <w:rPr>
          <w:rFonts w:ascii="Times New Roman" w:hAnsi="Times New Roman" w:cs="Times New Roman"/>
          <w:sz w:val="24"/>
          <w:szCs w:val="24"/>
        </w:rPr>
        <w:t>ld be used for academic purpose</w:t>
      </w:r>
      <w:r w:rsidR="00921771" w:rsidRPr="00AB609D">
        <w:rPr>
          <w:rFonts w:ascii="Times New Roman" w:hAnsi="Times New Roman" w:cs="Times New Roman"/>
          <w:sz w:val="24"/>
          <w:szCs w:val="24"/>
        </w:rPr>
        <w:t xml:space="preserve"> only</w:t>
      </w:r>
      <w:r w:rsidR="00FC1F3D" w:rsidRPr="00AB609D">
        <w:rPr>
          <w:rFonts w:ascii="Times New Roman" w:hAnsi="Times New Roman" w:cs="Times New Roman"/>
          <w:sz w:val="24"/>
          <w:szCs w:val="24"/>
        </w:rPr>
        <w:t xml:space="preserve"> and kept</w:t>
      </w:r>
      <w:r w:rsidR="009F5687" w:rsidRPr="00AB609D">
        <w:rPr>
          <w:rFonts w:ascii="Times New Roman" w:hAnsi="Times New Roman" w:cs="Times New Roman"/>
          <w:sz w:val="24"/>
          <w:szCs w:val="24"/>
        </w:rPr>
        <w:t xml:space="preserve"> confidential</w:t>
      </w:r>
      <w:r w:rsidR="00AE3451" w:rsidRPr="00AB609D">
        <w:rPr>
          <w:rFonts w:ascii="Times New Roman" w:hAnsi="Times New Roman" w:cs="Times New Roman"/>
          <w:sz w:val="24"/>
          <w:szCs w:val="24"/>
        </w:rPr>
        <w:t>.</w:t>
      </w:r>
      <w:r w:rsidR="00921771" w:rsidRPr="00AB609D">
        <w:rPr>
          <w:rFonts w:ascii="Times New Roman" w:hAnsi="Times New Roman" w:cs="Times New Roman"/>
          <w:sz w:val="24"/>
          <w:szCs w:val="24"/>
        </w:rPr>
        <w:t xml:space="preserve"> </w:t>
      </w:r>
      <w:r w:rsidR="008F70E2" w:rsidRPr="00AB609D">
        <w:rPr>
          <w:rFonts w:ascii="Times New Roman" w:hAnsi="Times New Roman" w:cs="Times New Roman"/>
          <w:sz w:val="24"/>
          <w:szCs w:val="24"/>
        </w:rPr>
        <w:lastRenderedPageBreak/>
        <w:t>Maintaining anonymity is an important ethical matter followed in quantitative studies</w:t>
      </w:r>
      <w:r w:rsidR="0002221E" w:rsidRPr="00AB609D">
        <w:rPr>
          <w:rFonts w:ascii="Times New Roman" w:hAnsi="Times New Roman" w:cs="Times New Roman"/>
          <w:sz w:val="24"/>
          <w:szCs w:val="24"/>
        </w:rPr>
        <w:t xml:space="preserve"> (Allen, 2017)</w:t>
      </w:r>
      <w:r w:rsidR="008F70E2" w:rsidRPr="00AB609D">
        <w:rPr>
          <w:rFonts w:ascii="Times New Roman" w:hAnsi="Times New Roman" w:cs="Times New Roman"/>
          <w:sz w:val="24"/>
          <w:szCs w:val="24"/>
        </w:rPr>
        <w:t xml:space="preserve">. However, the study used the non-anonymous questionnaire since it does not </w:t>
      </w:r>
      <w:r w:rsidR="005C0D7B" w:rsidRPr="00AB609D">
        <w:rPr>
          <w:rFonts w:ascii="Times New Roman" w:hAnsi="Times New Roman" w:cs="Times New Roman"/>
          <w:sz w:val="24"/>
          <w:szCs w:val="24"/>
        </w:rPr>
        <w:t>address</w:t>
      </w:r>
      <w:r w:rsidR="008F70E2" w:rsidRPr="00AB609D">
        <w:rPr>
          <w:rFonts w:ascii="Times New Roman" w:hAnsi="Times New Roman" w:cs="Times New Roman"/>
          <w:sz w:val="24"/>
          <w:szCs w:val="24"/>
        </w:rPr>
        <w:t xml:space="preserve"> any sensitive </w:t>
      </w:r>
      <w:r w:rsidR="005C0D7B" w:rsidRPr="00AB609D">
        <w:rPr>
          <w:rFonts w:ascii="Times New Roman" w:hAnsi="Times New Roman" w:cs="Times New Roman"/>
          <w:sz w:val="24"/>
          <w:szCs w:val="24"/>
        </w:rPr>
        <w:t>data.</w:t>
      </w:r>
    </w:p>
    <w:p w:rsidR="001441F8" w:rsidRPr="00AB609D" w:rsidRDefault="009E2865" w:rsidP="009217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line="360" w:lineRule="auto"/>
        <w:ind w:firstLine="567"/>
        <w:jc w:val="both"/>
        <w:rPr>
          <w:rFonts w:ascii="Times New Roman" w:hAnsi="Times New Roman" w:cs="Times New Roman"/>
          <w:sz w:val="24"/>
          <w:szCs w:val="24"/>
        </w:rPr>
      </w:pPr>
      <w:r w:rsidRPr="00AB609D">
        <w:rPr>
          <w:rFonts w:ascii="Times New Roman" w:hAnsi="Times New Roman" w:cs="Times New Roman"/>
          <w:sz w:val="24"/>
          <w:szCs w:val="24"/>
        </w:rPr>
        <w:t>In total, 60 remainders were sent through email and institutions were contacted many times by telephone.</w:t>
      </w:r>
      <w:r w:rsidR="005425A8" w:rsidRPr="00AB609D">
        <w:rPr>
          <w:rFonts w:ascii="Times New Roman" w:hAnsi="Times New Roman" w:cs="Times New Roman"/>
          <w:sz w:val="24"/>
          <w:szCs w:val="24"/>
        </w:rPr>
        <w:t xml:space="preserve"> </w:t>
      </w:r>
      <w:r w:rsidRPr="00AB609D">
        <w:rPr>
          <w:rFonts w:ascii="Times New Roman" w:hAnsi="Times New Roman" w:cs="Times New Roman"/>
          <w:sz w:val="24"/>
          <w:szCs w:val="24"/>
        </w:rPr>
        <w:t>Though the process was lengthy, participants responded to the questionnaire and recorded their remarks towards open-ended question also. To clarify the doubts about the response, the participants have been again contacted by the researcher, and all of them have responded. Of the 23 institutional repositories identified, 20 IRs of 19 institutions responded, and the response rate was 87%</w:t>
      </w:r>
      <w:r w:rsidR="00D44039" w:rsidRPr="00AB609D">
        <w:rPr>
          <w:rFonts w:ascii="Times New Roman" w:hAnsi="Times New Roman" w:cs="Times New Roman"/>
          <w:sz w:val="24"/>
          <w:szCs w:val="24"/>
        </w:rPr>
        <w:t xml:space="preserve"> (Table 2</w:t>
      </w:r>
      <w:r w:rsidR="00843983" w:rsidRPr="00AB609D">
        <w:rPr>
          <w:rFonts w:ascii="Times New Roman" w:hAnsi="Times New Roman" w:cs="Times New Roman"/>
          <w:sz w:val="24"/>
          <w:szCs w:val="24"/>
        </w:rPr>
        <w:t>)</w:t>
      </w:r>
      <w:r w:rsidRPr="00AB609D">
        <w:rPr>
          <w:rFonts w:ascii="Times New Roman" w:hAnsi="Times New Roman" w:cs="Times New Roman"/>
          <w:sz w:val="24"/>
          <w:szCs w:val="24"/>
        </w:rPr>
        <w:t>.</w:t>
      </w:r>
      <w:r w:rsidR="005425A8" w:rsidRPr="00AB609D">
        <w:rPr>
          <w:rFonts w:ascii="Times New Roman" w:hAnsi="Times New Roman" w:cs="Times New Roman"/>
          <w:sz w:val="24"/>
          <w:szCs w:val="24"/>
        </w:rPr>
        <w:t xml:space="preserve"> </w:t>
      </w:r>
      <w:r w:rsidR="004E30E0" w:rsidRPr="00AB609D">
        <w:rPr>
          <w:rFonts w:ascii="Times New Roman" w:eastAsiaTheme="minorEastAsia" w:hAnsi="Times New Roman" w:cs="Times New Roman"/>
          <w:sz w:val="24"/>
          <w:szCs w:val="24"/>
        </w:rPr>
        <w:t xml:space="preserve">The data collected through the survey were </w:t>
      </w:r>
      <w:r w:rsidR="006D5530" w:rsidRPr="00AB609D">
        <w:rPr>
          <w:rFonts w:ascii="Times New Roman" w:eastAsiaTheme="minorEastAsia" w:hAnsi="Times New Roman" w:cs="Times New Roman"/>
          <w:sz w:val="24"/>
          <w:szCs w:val="24"/>
        </w:rPr>
        <w:t xml:space="preserve">coded and </w:t>
      </w:r>
      <w:r w:rsidR="004E30E0" w:rsidRPr="00AB609D">
        <w:rPr>
          <w:rFonts w:ascii="Times New Roman" w:eastAsiaTheme="minorEastAsia" w:hAnsi="Times New Roman" w:cs="Times New Roman"/>
          <w:sz w:val="24"/>
          <w:szCs w:val="24"/>
        </w:rPr>
        <w:t>analysed wi</w:t>
      </w:r>
      <w:r w:rsidR="00982BCB" w:rsidRPr="00AB609D">
        <w:rPr>
          <w:rFonts w:ascii="Times New Roman" w:eastAsiaTheme="minorEastAsia" w:hAnsi="Times New Roman" w:cs="Times New Roman"/>
          <w:sz w:val="24"/>
          <w:szCs w:val="24"/>
        </w:rPr>
        <w:t xml:space="preserve">th the help of Microsoft Excel, </w:t>
      </w:r>
      <w:r w:rsidR="00600F1C" w:rsidRPr="00AB609D">
        <w:rPr>
          <w:rFonts w:ascii="Times New Roman" w:eastAsiaTheme="minorEastAsia" w:hAnsi="Times New Roman" w:cs="Times New Roman"/>
          <w:sz w:val="24"/>
          <w:szCs w:val="24"/>
        </w:rPr>
        <w:t>and it was also used for the generation of figures. The technique applied to analyse the data was percentage analysis.</w:t>
      </w:r>
    </w:p>
    <w:p w:rsidR="00843983" w:rsidRPr="00AB609D" w:rsidRDefault="00843983" w:rsidP="00843983">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AB609D">
        <w:rPr>
          <w:rFonts w:ascii="Times New Roman" w:eastAsia="Times New Roman" w:hAnsi="Times New Roman" w:cs="Times New Roman"/>
          <w:b/>
          <w:sz w:val="24"/>
          <w:szCs w:val="24"/>
        </w:rPr>
        <w:t xml:space="preserve">Table </w:t>
      </w:r>
      <w:r w:rsidR="00D44039" w:rsidRPr="00AB609D">
        <w:rPr>
          <w:rFonts w:ascii="Times New Roman" w:eastAsia="Times New Roman" w:hAnsi="Times New Roman" w:cs="Times New Roman"/>
          <w:b/>
          <w:sz w:val="24"/>
          <w:szCs w:val="24"/>
        </w:rPr>
        <w:t>2</w:t>
      </w:r>
      <w:r w:rsidRPr="00AB609D">
        <w:rPr>
          <w:rFonts w:ascii="Times New Roman" w:eastAsia="Times New Roman" w:hAnsi="Times New Roman" w:cs="Times New Roman"/>
          <w:sz w:val="24"/>
          <w:szCs w:val="24"/>
        </w:rPr>
        <w:t xml:space="preserve"> </w:t>
      </w:r>
      <w:r w:rsidRPr="00AB609D">
        <w:rPr>
          <w:rFonts w:ascii="Times New Roman" w:eastAsia="Times New Roman" w:hAnsi="Times New Roman" w:cs="Times New Roman"/>
          <w:b/>
          <w:sz w:val="24"/>
          <w:szCs w:val="24"/>
        </w:rPr>
        <w:t>List of Institutional Repositories participated in the survey</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709"/>
        <w:gridCol w:w="3119"/>
        <w:gridCol w:w="3969"/>
      </w:tblGrid>
      <w:tr w:rsidR="00251FEF" w:rsidRPr="00AB609D" w:rsidTr="00F764AD">
        <w:trPr>
          <w:jc w:val="center"/>
        </w:trPr>
        <w:tc>
          <w:tcPr>
            <w:tcW w:w="709" w:type="dxa"/>
            <w:tcBorders>
              <w:left w:val="nil"/>
            </w:tcBorders>
            <w:shd w:val="clear" w:color="auto" w:fill="F2F2F2" w:themeFill="background1" w:themeFillShade="F2"/>
          </w:tcPr>
          <w:p w:rsidR="00843983" w:rsidRPr="00AB609D" w:rsidRDefault="00843983" w:rsidP="00F764AD">
            <w:pPr>
              <w:pStyle w:val="Normal1"/>
              <w:spacing w:before="60" w:after="60"/>
              <w:jc w:val="center"/>
              <w:rPr>
                <w:rFonts w:ascii="Times New Roman" w:eastAsia="Times New Roman" w:hAnsi="Times New Roman" w:cs="Times New Roman"/>
                <w:b/>
                <w:sz w:val="20"/>
                <w:szCs w:val="20"/>
              </w:rPr>
            </w:pPr>
            <w:r w:rsidRPr="00AB609D">
              <w:rPr>
                <w:rFonts w:ascii="Times New Roman" w:eastAsia="Times New Roman" w:hAnsi="Times New Roman" w:cs="Times New Roman"/>
                <w:b/>
                <w:sz w:val="20"/>
                <w:szCs w:val="20"/>
              </w:rPr>
              <w:t>Sl No</w:t>
            </w:r>
          </w:p>
        </w:tc>
        <w:tc>
          <w:tcPr>
            <w:tcW w:w="3119" w:type="dxa"/>
            <w:shd w:val="clear" w:color="auto" w:fill="F2F2F2" w:themeFill="background1" w:themeFillShade="F2"/>
          </w:tcPr>
          <w:p w:rsidR="00843983" w:rsidRPr="00AB609D" w:rsidRDefault="00843983" w:rsidP="00F764AD">
            <w:pPr>
              <w:pStyle w:val="Normal1"/>
              <w:spacing w:before="60" w:after="60"/>
              <w:jc w:val="center"/>
              <w:rPr>
                <w:rFonts w:ascii="Times New Roman" w:eastAsia="Times New Roman" w:hAnsi="Times New Roman" w:cs="Times New Roman"/>
                <w:b/>
                <w:sz w:val="20"/>
                <w:szCs w:val="20"/>
              </w:rPr>
            </w:pPr>
            <w:r w:rsidRPr="00AB609D">
              <w:rPr>
                <w:rFonts w:ascii="Times New Roman" w:eastAsia="Times New Roman" w:hAnsi="Times New Roman" w:cs="Times New Roman"/>
                <w:b/>
                <w:sz w:val="20"/>
                <w:szCs w:val="20"/>
              </w:rPr>
              <w:t>Name of Institutional Repository</w:t>
            </w:r>
          </w:p>
        </w:tc>
        <w:tc>
          <w:tcPr>
            <w:tcW w:w="3969" w:type="dxa"/>
            <w:tcBorders>
              <w:right w:val="nil"/>
            </w:tcBorders>
            <w:shd w:val="clear" w:color="auto" w:fill="F2F2F2" w:themeFill="background1" w:themeFillShade="F2"/>
          </w:tcPr>
          <w:p w:rsidR="00843983" w:rsidRPr="00AB609D" w:rsidRDefault="00843983" w:rsidP="00F764AD">
            <w:pPr>
              <w:pStyle w:val="Normal1"/>
              <w:spacing w:before="60" w:after="60"/>
              <w:rPr>
                <w:rFonts w:ascii="Times New Roman" w:eastAsia="Times New Roman" w:hAnsi="Times New Roman" w:cs="Times New Roman"/>
                <w:b/>
                <w:sz w:val="20"/>
                <w:szCs w:val="20"/>
              </w:rPr>
            </w:pPr>
            <w:r w:rsidRPr="00AB609D">
              <w:rPr>
                <w:rFonts w:ascii="Times New Roman" w:eastAsia="Times New Roman" w:hAnsi="Times New Roman" w:cs="Times New Roman"/>
                <w:b/>
                <w:sz w:val="20"/>
                <w:szCs w:val="20"/>
              </w:rPr>
              <w:t>Name of Institute</w:t>
            </w:r>
          </w:p>
        </w:tc>
      </w:tr>
    </w:tbl>
    <w:tbl>
      <w:tblPr>
        <w:tblW w:w="7784" w:type="dxa"/>
        <w:jc w:val="center"/>
        <w:tblBorders>
          <w:top w:val="single" w:sz="4" w:space="0" w:color="000000" w:themeColor="text1"/>
          <w:bottom w:val="single" w:sz="4" w:space="0" w:color="000000" w:themeColor="text1"/>
          <w:insideH w:val="single" w:sz="4" w:space="0" w:color="A6A6A6" w:themeColor="background1" w:themeShade="A6"/>
        </w:tblBorders>
        <w:tblLook w:val="0400" w:firstRow="0" w:lastRow="0" w:firstColumn="0" w:lastColumn="0" w:noHBand="0" w:noVBand="1"/>
      </w:tblPr>
      <w:tblGrid>
        <w:gridCol w:w="676"/>
        <w:gridCol w:w="3189"/>
        <w:gridCol w:w="3919"/>
      </w:tblGrid>
      <w:tr w:rsidR="00251FEF" w:rsidRPr="00AB609D" w:rsidTr="00F764AD">
        <w:trPr>
          <w:cantSplit/>
          <w:trHeight w:val="20"/>
          <w:jc w:val="center"/>
        </w:trPr>
        <w:tc>
          <w:tcPr>
            <w:tcW w:w="676" w:type="dxa"/>
            <w:tcBorders>
              <w:top w:val="nil"/>
              <w:bottom w:val="single" w:sz="4" w:space="0" w:color="A6A6A6" w:themeColor="background1" w:themeShade="A6"/>
            </w:tcBorders>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w:t>
            </w:r>
          </w:p>
        </w:tc>
        <w:tc>
          <w:tcPr>
            <w:tcW w:w="3189" w:type="dxa"/>
            <w:tcBorders>
              <w:top w:val="nil"/>
              <w:bottom w:val="single" w:sz="4" w:space="0" w:color="A6A6A6" w:themeColor="background1" w:themeShade="A6"/>
            </w:tcBorders>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pacing w:val="-4"/>
                <w:sz w:val="20"/>
                <w:szCs w:val="20"/>
              </w:rPr>
            </w:pPr>
            <w:r w:rsidRPr="00AB609D">
              <w:rPr>
                <w:rFonts w:ascii="Times New Roman" w:eastAsia="Times New Roman" w:hAnsi="Times New Roman" w:cs="Times New Roman"/>
                <w:spacing w:val="-4"/>
                <w:sz w:val="20"/>
                <w:szCs w:val="20"/>
              </w:rPr>
              <w:t>Indian Academy of Sciences: Publications of Fellows</w:t>
            </w:r>
          </w:p>
        </w:tc>
        <w:tc>
          <w:tcPr>
            <w:tcW w:w="3919" w:type="dxa"/>
            <w:tcBorders>
              <w:top w:val="nil"/>
              <w:bottom w:val="single" w:sz="4" w:space="0" w:color="A6A6A6" w:themeColor="background1" w:themeShade="A6"/>
            </w:tcBorders>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Indian Academy of Sciences, Bangalore</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2</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ePrints@IISc</w:t>
            </w: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Indian Institute of Science, Bangalore</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3</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etd@IISc</w:t>
            </w: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Indian Institute of Science Bangalore</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4</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Eprints@CMFRI</w:t>
            </w: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Central Marine Fisheries Research Institute (CMFRI), Cochin</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5</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pacing w:val="-4"/>
                <w:sz w:val="20"/>
                <w:szCs w:val="20"/>
              </w:rPr>
            </w:pPr>
            <w:r w:rsidRPr="00AB609D">
              <w:rPr>
                <w:rFonts w:ascii="Times New Roman" w:eastAsia="Times New Roman" w:hAnsi="Times New Roman" w:cs="Times New Roman"/>
                <w:spacing w:val="-4"/>
                <w:sz w:val="20"/>
                <w:szCs w:val="20"/>
              </w:rPr>
              <w:t>Open Access Repository of ICRISAT</w:t>
            </w:r>
          </w:p>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hAnsi="Times New Roman" w:cs="Times New Roman"/>
                <w:sz w:val="20"/>
                <w:szCs w:val="20"/>
              </w:rPr>
            </w:pP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International Crops Research Institute for the Semi Arid Tropics (</w:t>
            </w:r>
            <w:hyperlink r:id="rId16">
              <w:r w:rsidRPr="00AB609D">
                <w:rPr>
                  <w:rFonts w:ascii="Times New Roman" w:eastAsia="Times New Roman" w:hAnsi="Times New Roman" w:cs="Times New Roman"/>
                  <w:sz w:val="20"/>
                  <w:szCs w:val="20"/>
                </w:rPr>
                <w:t>ICRISAT ) Hyderabad</w:t>
              </w:r>
            </w:hyperlink>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6</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Dspace@IIA,</w:t>
            </w: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Indian Institute of Astrophysics, Bangalore</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7</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NAL-IR</w:t>
            </w:r>
          </w:p>
        </w:tc>
        <w:tc>
          <w:tcPr>
            <w:tcW w:w="3919" w:type="dxa"/>
            <w:shd w:val="clear" w:color="auto" w:fill="FFFFFF"/>
            <w:tcMar>
              <w:top w:w="0" w:type="dxa"/>
              <w:left w:w="103" w:type="dxa"/>
              <w:bottom w:w="0" w:type="dxa"/>
              <w:right w:w="108" w:type="dxa"/>
            </w:tcMar>
          </w:tcPr>
          <w:p w:rsidR="00843983" w:rsidRPr="00AB609D" w:rsidRDefault="005541E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hyperlink r:id="rId17">
              <w:r w:rsidR="00843983" w:rsidRPr="00AB609D">
                <w:rPr>
                  <w:rFonts w:ascii="Times New Roman" w:eastAsia="Times New Roman" w:hAnsi="Times New Roman" w:cs="Times New Roman"/>
                  <w:sz w:val="20"/>
                  <w:szCs w:val="20"/>
                </w:rPr>
                <w:t>Information Centre for Aerospace Science and Technology</w:t>
              </w:r>
            </w:hyperlink>
            <w:r w:rsidR="00843983" w:rsidRPr="00AB609D">
              <w:rPr>
                <w:rFonts w:ascii="Times New Roman" w:eastAsia="Times New Roman" w:hAnsi="Times New Roman" w:cs="Times New Roman"/>
                <w:sz w:val="20"/>
                <w:szCs w:val="20"/>
              </w:rPr>
              <w:t>(ICAST), Bangalore</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8</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RRI  Digital Repository</w:t>
            </w:r>
          </w:p>
        </w:tc>
        <w:tc>
          <w:tcPr>
            <w:tcW w:w="3919" w:type="dxa"/>
            <w:shd w:val="clear" w:color="auto" w:fill="FFFFFF"/>
            <w:tcMar>
              <w:top w:w="0" w:type="dxa"/>
              <w:left w:w="103" w:type="dxa"/>
              <w:bottom w:w="0" w:type="dxa"/>
              <w:right w:w="108" w:type="dxa"/>
            </w:tcMar>
          </w:tcPr>
          <w:p w:rsidR="00843983" w:rsidRPr="00AB609D" w:rsidRDefault="005541E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hyperlink r:id="rId18">
              <w:r w:rsidR="00843983" w:rsidRPr="00AB609D">
                <w:rPr>
                  <w:rFonts w:ascii="Times New Roman" w:eastAsia="Times New Roman" w:hAnsi="Times New Roman" w:cs="Times New Roman"/>
                  <w:sz w:val="20"/>
                  <w:szCs w:val="20"/>
                </w:rPr>
                <w:t>Raman Research Institute, Bangalore</w:t>
              </w:r>
            </w:hyperlink>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9</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Dyuthi</w:t>
            </w: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pacing w:val="-4"/>
                <w:sz w:val="20"/>
                <w:szCs w:val="20"/>
              </w:rPr>
              <w:t>Cochin University of Science and Technology</w:t>
            </w:r>
            <w:r w:rsidR="005708B5" w:rsidRPr="00AB609D">
              <w:rPr>
                <w:rFonts w:ascii="Times New Roman" w:eastAsia="Times New Roman" w:hAnsi="Times New Roman" w:cs="Times New Roman"/>
                <w:spacing w:val="-4"/>
                <w:sz w:val="20"/>
                <w:szCs w:val="20"/>
              </w:rPr>
              <w:t xml:space="preserve"> (CUSAT)</w:t>
            </w:r>
            <w:r w:rsidRPr="00AB609D">
              <w:rPr>
                <w:rFonts w:ascii="Times New Roman" w:eastAsia="Times New Roman" w:hAnsi="Times New Roman" w:cs="Times New Roman"/>
                <w:sz w:val="20"/>
                <w:szCs w:val="20"/>
              </w:rPr>
              <w:t>, Kerala</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10</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Open Access Digital Repository of Ministry of Earth Sciences</w:t>
            </w: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Indian National Centre for Ocean Information Services (INCOIS), Hyderabad</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11</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IR@CECRI</w:t>
            </w: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 xml:space="preserve">CSIR-Central Electrochemical Research Institute, Thamizhnad, </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12</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RAIITH</w:t>
            </w: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IIT Hyderabad</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13</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 xml:space="preserve"> Mahatma Gandhi University Online Theses Library</w:t>
            </w: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Mahatma Gandhi University, Kerala</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ind w:left="-540" w:right="602"/>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23</w:t>
            </w:r>
          </w:p>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14</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University of Agricultural Sciences, Online theses</w:t>
            </w: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University of Agricultural Sciences, Dharwad, Karnataka</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lastRenderedPageBreak/>
              <w:t>15</w:t>
            </w:r>
          </w:p>
        </w:tc>
        <w:tc>
          <w:tcPr>
            <w:tcW w:w="3189" w:type="dxa"/>
            <w:shd w:val="clear" w:color="auto" w:fill="FFFFFF"/>
            <w:tcMar>
              <w:top w:w="0" w:type="dxa"/>
              <w:left w:w="103" w:type="dxa"/>
              <w:bottom w:w="0" w:type="dxa"/>
              <w:right w:w="108" w:type="dxa"/>
            </w:tcMar>
          </w:tcPr>
          <w:p w:rsidR="00843983" w:rsidRPr="00AB609D" w:rsidRDefault="005541E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hyperlink r:id="rId19">
              <w:r w:rsidR="00843983" w:rsidRPr="00AB609D">
                <w:rPr>
                  <w:rFonts w:ascii="Times New Roman" w:eastAsia="Times New Roman" w:hAnsi="Times New Roman" w:cs="Times New Roman"/>
                  <w:sz w:val="20"/>
                  <w:szCs w:val="20"/>
                </w:rPr>
                <w:t>Eprints @MDRF</w:t>
              </w:r>
            </w:hyperlink>
          </w:p>
        </w:tc>
        <w:tc>
          <w:tcPr>
            <w:tcW w:w="3919" w:type="dxa"/>
            <w:shd w:val="clear" w:color="auto" w:fill="FFFFFF"/>
            <w:tcMar>
              <w:top w:w="0" w:type="dxa"/>
              <w:left w:w="103" w:type="dxa"/>
              <w:bottom w:w="0" w:type="dxa"/>
              <w:right w:w="108" w:type="dxa"/>
            </w:tcMar>
          </w:tcPr>
          <w:p w:rsidR="00843983" w:rsidRPr="00AB609D" w:rsidRDefault="005541E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hyperlink r:id="rId20">
              <w:r w:rsidR="00843983" w:rsidRPr="00AB609D">
                <w:rPr>
                  <w:rFonts w:ascii="Times New Roman" w:eastAsia="Times New Roman" w:hAnsi="Times New Roman" w:cs="Times New Roman"/>
                  <w:sz w:val="20"/>
                  <w:szCs w:val="20"/>
                </w:rPr>
                <w:t>Madras Diabetes Research Foundation, Chennai</w:t>
              </w:r>
            </w:hyperlink>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16</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 xml:space="preserve">Dspace@IIMK, </w:t>
            </w: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Indian Institute of Management, Kozhikode</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17</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Dspace@IMSc Library</w:t>
            </w: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Institute of Mathematical Sciences- Chennai</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18</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NAARM Digital Repository</w:t>
            </w: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National Academy of Agricultural Research Management, Hyderabad</w:t>
            </w:r>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19</w:t>
            </w:r>
          </w:p>
        </w:tc>
        <w:tc>
          <w:tcPr>
            <w:tcW w:w="3189" w:type="dxa"/>
            <w:shd w:val="clear" w:color="auto" w:fill="FFFFFF"/>
            <w:tcMar>
              <w:top w:w="0" w:type="dxa"/>
              <w:left w:w="103" w:type="dxa"/>
              <w:bottom w:w="0" w:type="dxa"/>
              <w:right w:w="108" w:type="dxa"/>
            </w:tcMar>
          </w:tcPr>
          <w:p w:rsidR="00843983" w:rsidRPr="00AB609D" w:rsidRDefault="005541E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hyperlink r:id="rId21">
              <w:r w:rsidR="00843983" w:rsidRPr="00AB609D">
                <w:rPr>
                  <w:rFonts w:ascii="Times New Roman" w:eastAsia="Times New Roman" w:hAnsi="Times New Roman" w:cs="Times New Roman"/>
                  <w:sz w:val="20"/>
                  <w:szCs w:val="20"/>
                </w:rPr>
                <w:t>ePrints@ATREE ,</w:t>
              </w:r>
            </w:hyperlink>
          </w:p>
        </w:tc>
        <w:tc>
          <w:tcPr>
            <w:tcW w:w="3919" w:type="dxa"/>
            <w:shd w:val="clear" w:color="auto" w:fill="FFFFFF"/>
            <w:tcMar>
              <w:top w:w="0" w:type="dxa"/>
              <w:left w:w="103" w:type="dxa"/>
              <w:bottom w:w="0" w:type="dxa"/>
              <w:right w:w="108" w:type="dxa"/>
            </w:tcMar>
          </w:tcPr>
          <w:p w:rsidR="00843983" w:rsidRPr="00AB609D" w:rsidRDefault="005541E9"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hyperlink r:id="rId22">
              <w:r w:rsidR="00843983" w:rsidRPr="00AB609D">
                <w:rPr>
                  <w:rFonts w:ascii="Times New Roman" w:eastAsia="Times New Roman" w:hAnsi="Times New Roman" w:cs="Times New Roman"/>
                  <w:sz w:val="20"/>
                  <w:szCs w:val="20"/>
                </w:rPr>
                <w:t>Ashoka Trust for Research in Ecology and the Environment- Bangalore</w:t>
              </w:r>
            </w:hyperlink>
          </w:p>
        </w:tc>
      </w:tr>
      <w:tr w:rsidR="00251FEF" w:rsidRPr="00AB609D" w:rsidTr="00F764AD">
        <w:trPr>
          <w:cantSplit/>
          <w:trHeight w:val="20"/>
          <w:jc w:val="center"/>
        </w:trPr>
        <w:tc>
          <w:tcPr>
            <w:tcW w:w="676"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20</w:t>
            </w:r>
          </w:p>
        </w:tc>
        <w:tc>
          <w:tcPr>
            <w:tcW w:w="318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hAnsi="Times New Roman" w:cs="Times New Roman"/>
                <w:sz w:val="20"/>
                <w:szCs w:val="20"/>
              </w:rPr>
            </w:pPr>
            <w:r w:rsidRPr="00AB609D">
              <w:rPr>
                <w:rFonts w:ascii="Times New Roman" w:eastAsia="Times New Roman" w:hAnsi="Times New Roman" w:cs="Times New Roman"/>
                <w:sz w:val="20"/>
                <w:szCs w:val="20"/>
              </w:rPr>
              <w:t>eprints@BU</w:t>
            </w:r>
          </w:p>
        </w:tc>
        <w:tc>
          <w:tcPr>
            <w:tcW w:w="3919" w:type="dxa"/>
            <w:shd w:val="clear" w:color="auto" w:fill="FFFFFF"/>
            <w:tcMar>
              <w:top w:w="0" w:type="dxa"/>
              <w:left w:w="103" w:type="dxa"/>
              <w:bottom w:w="0" w:type="dxa"/>
              <w:right w:w="108" w:type="dxa"/>
            </w:tcMar>
          </w:tcPr>
          <w:p w:rsidR="00843983" w:rsidRPr="00AB609D" w:rsidRDefault="00843983" w:rsidP="00F764AD">
            <w:pPr>
              <w:pStyle w:val="Normal1"/>
              <w:pBdr>
                <w:top w:val="nil"/>
                <w:left w:val="nil"/>
                <w:bottom w:val="nil"/>
                <w:right w:val="nil"/>
                <w:between w:val="nil"/>
              </w:pBdr>
              <w:spacing w:beforeLines="20" w:before="48" w:afterLines="20" w:after="48" w:line="24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Bangalore University</w:t>
            </w:r>
          </w:p>
        </w:tc>
      </w:tr>
    </w:tbl>
    <w:p w:rsidR="002D2CAA" w:rsidRPr="00AB609D" w:rsidRDefault="002D2CAA" w:rsidP="00AF0938">
      <w:pPr>
        <w:spacing w:after="0" w:line="360" w:lineRule="auto"/>
        <w:jc w:val="both"/>
        <w:rPr>
          <w:rFonts w:ascii="Times New Roman" w:hAnsi="Times New Roman" w:cs="Times New Roman"/>
          <w:b/>
          <w:sz w:val="28"/>
          <w:szCs w:val="28"/>
        </w:rPr>
      </w:pPr>
    </w:p>
    <w:p w:rsidR="004E0536" w:rsidRPr="00AB609D" w:rsidRDefault="00151490" w:rsidP="00AF0938">
      <w:pPr>
        <w:spacing w:after="0" w:line="360" w:lineRule="auto"/>
        <w:jc w:val="both"/>
        <w:rPr>
          <w:rFonts w:ascii="Times New Roman" w:hAnsi="Times New Roman" w:cs="Times New Roman"/>
          <w:b/>
          <w:sz w:val="28"/>
          <w:szCs w:val="28"/>
        </w:rPr>
      </w:pPr>
      <w:r w:rsidRPr="00AB609D">
        <w:rPr>
          <w:rFonts w:ascii="Times New Roman" w:hAnsi="Times New Roman" w:cs="Times New Roman"/>
          <w:b/>
          <w:sz w:val="28"/>
          <w:szCs w:val="28"/>
        </w:rPr>
        <w:t>4</w:t>
      </w:r>
      <w:r w:rsidR="004E0536" w:rsidRPr="00AB609D">
        <w:rPr>
          <w:rFonts w:ascii="Times New Roman" w:hAnsi="Times New Roman" w:cs="Times New Roman"/>
          <w:b/>
          <w:sz w:val="28"/>
          <w:szCs w:val="28"/>
        </w:rPr>
        <w:t xml:space="preserve">. </w:t>
      </w:r>
      <w:r w:rsidR="009254D7" w:rsidRPr="00AB609D">
        <w:rPr>
          <w:rFonts w:ascii="Times New Roman" w:hAnsi="Times New Roman" w:cs="Times New Roman"/>
          <w:b/>
          <w:sz w:val="28"/>
          <w:szCs w:val="28"/>
        </w:rPr>
        <w:t>Results and Discussion</w:t>
      </w:r>
    </w:p>
    <w:p w:rsidR="00710D44" w:rsidRPr="00AB609D" w:rsidRDefault="00151490" w:rsidP="00304B7A">
      <w:pPr>
        <w:spacing w:after="0" w:line="360" w:lineRule="auto"/>
        <w:jc w:val="both"/>
        <w:rPr>
          <w:rFonts w:ascii="Times New Roman" w:eastAsia="Times New Roman" w:hAnsi="Times New Roman" w:cs="Times New Roman"/>
          <w:b/>
          <w:sz w:val="24"/>
          <w:szCs w:val="24"/>
        </w:rPr>
      </w:pPr>
      <w:r w:rsidRPr="00AB609D">
        <w:rPr>
          <w:rFonts w:ascii="Times New Roman" w:eastAsia="Times New Roman" w:hAnsi="Times New Roman" w:cs="Times New Roman"/>
          <w:b/>
          <w:sz w:val="24"/>
          <w:szCs w:val="24"/>
        </w:rPr>
        <w:t>4</w:t>
      </w:r>
      <w:r w:rsidR="00710D44" w:rsidRPr="00AB609D">
        <w:rPr>
          <w:rFonts w:ascii="Times New Roman" w:eastAsia="Times New Roman" w:hAnsi="Times New Roman" w:cs="Times New Roman"/>
          <w:b/>
          <w:sz w:val="24"/>
          <w:szCs w:val="24"/>
        </w:rPr>
        <w:t>.1 Tools used for Digital Curation</w:t>
      </w:r>
    </w:p>
    <w:p w:rsidR="00035F39" w:rsidRPr="00AB609D" w:rsidRDefault="00035F39" w:rsidP="00304B7A">
      <w:pPr>
        <w:spacing w:after="0" w:line="360" w:lineRule="auto"/>
        <w:jc w:val="both"/>
        <w:rPr>
          <w:rFonts w:ascii="Times New Roman" w:hAnsi="Times New Roman" w:cs="Times New Roman"/>
        </w:rPr>
      </w:pPr>
    </w:p>
    <w:p w:rsidR="00E430F6" w:rsidRPr="00AB609D" w:rsidRDefault="00035F39" w:rsidP="00AE0F3E">
      <w:pPr>
        <w:spacing w:after="0" w:line="360" w:lineRule="auto"/>
        <w:jc w:val="both"/>
        <w:rPr>
          <w:rFonts w:ascii="Times New Roman" w:eastAsia="Times New Roman" w:hAnsi="Times New Roman" w:cs="Times New Roman"/>
          <w:b/>
          <w:sz w:val="24"/>
          <w:szCs w:val="24"/>
        </w:rPr>
      </w:pPr>
      <w:r w:rsidRPr="00AB609D">
        <w:rPr>
          <w:rFonts w:ascii="Times New Roman" w:hAnsi="Times New Roman" w:cs="Times New Roman"/>
        </w:rPr>
        <w:t>Lee and Stvilia (2017) described IR software, metadata schemas, identifier schemas, controlled vocabularies and applications as tools used for digital curation.</w:t>
      </w:r>
    </w:p>
    <w:p w:rsidR="00F9771F" w:rsidRPr="00AB609D" w:rsidRDefault="00F9771F" w:rsidP="00E430F6">
      <w:pPr>
        <w:pStyle w:val="Normal1"/>
        <w:pBdr>
          <w:top w:val="nil"/>
          <w:left w:val="nil"/>
          <w:bottom w:val="nil"/>
          <w:right w:val="nil"/>
          <w:between w:val="nil"/>
        </w:pBdr>
        <w:spacing w:line="360" w:lineRule="auto"/>
        <w:jc w:val="both"/>
        <w:rPr>
          <w:rFonts w:ascii="Times New Roman" w:eastAsia="Times New Roman" w:hAnsi="Times New Roman" w:cs="Times New Roman"/>
          <w:b/>
          <w:i/>
          <w:sz w:val="24"/>
          <w:szCs w:val="24"/>
        </w:rPr>
      </w:pPr>
      <w:r w:rsidRPr="00AB609D">
        <w:rPr>
          <w:rFonts w:ascii="Times New Roman" w:eastAsia="Times New Roman" w:hAnsi="Times New Roman" w:cs="Times New Roman"/>
          <w:b/>
          <w:i/>
          <w:sz w:val="24"/>
          <w:szCs w:val="24"/>
        </w:rPr>
        <w:t>IR software</w:t>
      </w:r>
    </w:p>
    <w:p w:rsidR="009401E5" w:rsidRPr="00AB609D" w:rsidRDefault="009401E5" w:rsidP="00E54397">
      <w:pPr>
        <w:pStyle w:val="NormalWeb"/>
        <w:spacing w:before="200" w:beforeAutospacing="0" w:after="80" w:afterAutospacing="0" w:line="360" w:lineRule="auto"/>
        <w:jc w:val="both"/>
      </w:pPr>
      <w:r w:rsidRPr="00AB609D">
        <w:t xml:space="preserve">As observed in the study about content growth of IRs in South India (Shajitha &amp; Abdul Majeed, 2018), this research also found that the Eprints software is used by the majority of the institutional repositories (60%) in South India. DSpace is in the second position with 30% usage and other software used by two institutional repositories. </w:t>
      </w:r>
      <w:r w:rsidR="00720F21" w:rsidRPr="00AB609D">
        <w:t xml:space="preserve">Indian Institute of Sciences (IISc) Bangalore,  Karnataka is the first  South Indian institution to establish an Institutional repository in India,. IISc used Eprints as their software. </w:t>
      </w:r>
      <w:r w:rsidR="00C52888" w:rsidRPr="00AB609D">
        <w:t>Other South</w:t>
      </w:r>
      <w:r w:rsidR="00720F21" w:rsidRPr="00AB609D">
        <w:t xml:space="preserve"> Indian Institutions may have </w:t>
      </w:r>
      <w:r w:rsidR="00C52888" w:rsidRPr="00AB609D">
        <w:t>adopted IISc</w:t>
      </w:r>
      <w:r w:rsidR="00720F21" w:rsidRPr="00AB609D">
        <w:t xml:space="preserve"> as their role model. Most of the South Indian IRs are found to be from Karnataka State. This may be the </w:t>
      </w:r>
      <w:r w:rsidR="00C52888" w:rsidRPr="00AB609D">
        <w:t>reason for</w:t>
      </w:r>
      <w:r w:rsidR="00720F21" w:rsidRPr="00AB609D">
        <w:t xml:space="preserve"> </w:t>
      </w:r>
      <w:r w:rsidR="00C52888" w:rsidRPr="00AB609D">
        <w:t>the high</w:t>
      </w:r>
      <w:r w:rsidR="00720F21" w:rsidRPr="00AB609D">
        <w:t xml:space="preserve"> use of EPrints software among South Indian IRs.</w:t>
      </w:r>
    </w:p>
    <w:p w:rsidR="00E54397" w:rsidRPr="00AB609D" w:rsidRDefault="00E54397" w:rsidP="00E54397">
      <w:pPr>
        <w:pStyle w:val="NormalWeb"/>
        <w:spacing w:before="200" w:beforeAutospacing="0" w:after="80" w:afterAutospacing="0" w:line="360" w:lineRule="auto"/>
        <w:jc w:val="both"/>
        <w:rPr>
          <w:b/>
          <w:i/>
        </w:rPr>
      </w:pPr>
      <w:r w:rsidRPr="00AB609D">
        <w:rPr>
          <w:b/>
          <w:bCs/>
          <w:i/>
        </w:rPr>
        <w:t>Metadata</w:t>
      </w:r>
    </w:p>
    <w:p w:rsidR="00AE0F3E" w:rsidRPr="00AB609D" w:rsidRDefault="00E54397" w:rsidP="00572DA3">
      <w:pPr>
        <w:spacing w:line="360" w:lineRule="auto"/>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rPr>
        <w:t xml:space="preserve">Qualified Dublin Core metadata was used by </w:t>
      </w:r>
      <w:r w:rsidR="00AC7C25" w:rsidRPr="00AB609D">
        <w:rPr>
          <w:rFonts w:ascii="Times New Roman" w:eastAsia="Times New Roman" w:hAnsi="Times New Roman" w:cs="Times New Roman"/>
          <w:sz w:val="24"/>
          <w:szCs w:val="24"/>
        </w:rPr>
        <w:t xml:space="preserve">the </w:t>
      </w:r>
      <w:r w:rsidRPr="00AB609D">
        <w:rPr>
          <w:rFonts w:ascii="Times New Roman" w:eastAsia="Times New Roman" w:hAnsi="Times New Roman" w:cs="Times New Roman"/>
          <w:sz w:val="24"/>
          <w:szCs w:val="24"/>
        </w:rPr>
        <w:t xml:space="preserve">majority of the </w:t>
      </w:r>
      <w:r w:rsidR="00E92E0E" w:rsidRPr="00AB609D">
        <w:rPr>
          <w:rFonts w:ascii="Times New Roman" w:eastAsia="Times New Roman" w:hAnsi="Times New Roman" w:cs="Times New Roman"/>
          <w:sz w:val="24"/>
          <w:szCs w:val="24"/>
        </w:rPr>
        <w:t>respondents (</w:t>
      </w:r>
      <w:r w:rsidRPr="00AB609D">
        <w:rPr>
          <w:rFonts w:ascii="Times New Roman" w:eastAsia="Times New Roman" w:hAnsi="Times New Roman" w:cs="Times New Roman"/>
          <w:sz w:val="24"/>
          <w:szCs w:val="24"/>
        </w:rPr>
        <w:t>75%), and a large-scale difference was observed between the usage of Qualified Dublin Core and the other metadata. Standard Eprints metadata stands behind the qualified Dublin core with 15% usage, and 10% of respondents followed Unqualified Dublin core. However, 10% of respondents followed Adapted Dublin core i</w:t>
      </w:r>
      <w:r w:rsidR="00BF4E01" w:rsidRPr="00AB609D">
        <w:rPr>
          <w:rFonts w:ascii="Times New Roman" w:eastAsia="Times New Roman" w:hAnsi="Times New Roman" w:cs="Times New Roman"/>
          <w:sz w:val="24"/>
          <w:szCs w:val="24"/>
        </w:rPr>
        <w:t>n their Institutional Repositories</w:t>
      </w:r>
      <w:r w:rsidRPr="00AB609D">
        <w:rPr>
          <w:rFonts w:ascii="Times New Roman" w:eastAsia="Times New Roman" w:hAnsi="Times New Roman" w:cs="Times New Roman"/>
          <w:sz w:val="24"/>
          <w:szCs w:val="24"/>
        </w:rPr>
        <w:t xml:space="preserve">. No other metadata standards exceeded 10% (Table </w:t>
      </w:r>
      <w:r w:rsidR="00916CE6" w:rsidRPr="00AB609D">
        <w:rPr>
          <w:rFonts w:ascii="Times New Roman" w:eastAsia="Times New Roman" w:hAnsi="Times New Roman" w:cs="Times New Roman"/>
          <w:sz w:val="24"/>
          <w:szCs w:val="24"/>
        </w:rPr>
        <w:t>3</w:t>
      </w:r>
      <w:r w:rsidRPr="00AB609D">
        <w:rPr>
          <w:rFonts w:ascii="Times New Roman" w:eastAsia="Times New Roman" w:hAnsi="Times New Roman" w:cs="Times New Roman"/>
          <w:sz w:val="24"/>
          <w:szCs w:val="24"/>
        </w:rPr>
        <w:t>).</w:t>
      </w:r>
      <w:r w:rsidR="00C20556" w:rsidRPr="00AB609D">
        <w:rPr>
          <w:rFonts w:ascii="Times New Roman" w:eastAsia="Times New Roman" w:hAnsi="Times New Roman" w:cs="Times New Roman"/>
          <w:sz w:val="24"/>
          <w:szCs w:val="24"/>
        </w:rPr>
        <w:t xml:space="preserve"> </w:t>
      </w:r>
      <w:r w:rsidR="00B67E4A" w:rsidRPr="00AB609D">
        <w:rPr>
          <w:rFonts w:ascii="Times New Roman" w:eastAsia="Times New Roman" w:hAnsi="Times New Roman" w:cs="Times New Roman"/>
          <w:sz w:val="24"/>
          <w:szCs w:val="24"/>
        </w:rPr>
        <w:t xml:space="preserve">Park and Tosaka (2010) also </w:t>
      </w:r>
      <w:r w:rsidR="00670273" w:rsidRPr="00AB609D">
        <w:rPr>
          <w:rFonts w:ascii="Times New Roman" w:eastAsia="Times New Roman" w:hAnsi="Times New Roman" w:cs="Times New Roman"/>
          <w:sz w:val="24"/>
          <w:szCs w:val="24"/>
        </w:rPr>
        <w:t>noticed</w:t>
      </w:r>
      <w:r w:rsidR="00F643A6" w:rsidRPr="00AB609D">
        <w:rPr>
          <w:rFonts w:ascii="Times New Roman" w:eastAsia="Times New Roman" w:hAnsi="Times New Roman" w:cs="Times New Roman"/>
          <w:sz w:val="24"/>
          <w:szCs w:val="24"/>
        </w:rPr>
        <w:t xml:space="preserve"> that</w:t>
      </w:r>
      <w:r w:rsidR="00B67E4A" w:rsidRPr="00AB609D">
        <w:rPr>
          <w:rFonts w:ascii="Times New Roman" w:eastAsia="Times New Roman" w:hAnsi="Times New Roman" w:cs="Times New Roman"/>
          <w:sz w:val="24"/>
          <w:szCs w:val="24"/>
        </w:rPr>
        <w:t xml:space="preserve"> the use of unqualified Dublin core was less than that of qualified Dublin core. </w:t>
      </w:r>
      <w:r w:rsidR="00C20556" w:rsidRPr="00AB609D">
        <w:rPr>
          <w:rFonts w:ascii="Times New Roman" w:eastAsia="Times New Roman" w:hAnsi="Times New Roman" w:cs="Times New Roman"/>
          <w:sz w:val="24"/>
          <w:szCs w:val="24"/>
        </w:rPr>
        <w:t>Th</w:t>
      </w:r>
      <w:r w:rsidR="009672F8" w:rsidRPr="00AB609D">
        <w:rPr>
          <w:rFonts w:ascii="Times New Roman" w:eastAsia="Times New Roman" w:hAnsi="Times New Roman" w:cs="Times New Roman"/>
          <w:sz w:val="24"/>
          <w:szCs w:val="24"/>
        </w:rPr>
        <w:t xml:space="preserve">e metadata standards like MODS </w:t>
      </w:r>
      <w:r w:rsidR="009672F8" w:rsidRPr="00AB609D">
        <w:rPr>
          <w:rFonts w:ascii="Times New Roman" w:eastAsia="Times New Roman" w:hAnsi="Times New Roman" w:cs="Times New Roman"/>
          <w:sz w:val="24"/>
          <w:szCs w:val="24"/>
        </w:rPr>
        <w:lastRenderedPageBreak/>
        <w:t>(</w:t>
      </w:r>
      <w:r w:rsidR="009672F8" w:rsidRPr="00AB609D">
        <w:rPr>
          <w:rFonts w:ascii="Times New Roman" w:hAnsi="Times New Roman" w:cs="Times New Roman"/>
          <w:bCs/>
          <w:sz w:val="24"/>
          <w:szCs w:val="24"/>
          <w:shd w:val="clear" w:color="auto" w:fill="FFFFFF"/>
        </w:rPr>
        <w:t>Metadata</w:t>
      </w:r>
      <w:r w:rsidR="009672F8" w:rsidRPr="00AB609D">
        <w:rPr>
          <w:rFonts w:ascii="Times New Roman" w:hAnsi="Times New Roman" w:cs="Times New Roman"/>
          <w:sz w:val="24"/>
          <w:szCs w:val="24"/>
          <w:shd w:val="clear" w:color="auto" w:fill="FFFFFF"/>
        </w:rPr>
        <w:t> Object Description Schema)</w:t>
      </w:r>
      <w:r w:rsidR="009672F8" w:rsidRPr="00AB609D">
        <w:rPr>
          <w:rFonts w:ascii="Times New Roman" w:hAnsi="Times New Roman" w:cs="Times New Roman"/>
          <w:sz w:val="24"/>
          <w:szCs w:val="24"/>
        </w:rPr>
        <w:t xml:space="preserve">, </w:t>
      </w:r>
      <w:r w:rsidR="00C20556" w:rsidRPr="00AB609D">
        <w:rPr>
          <w:rFonts w:ascii="Times New Roman" w:eastAsia="Times New Roman" w:hAnsi="Times New Roman" w:cs="Times New Roman"/>
          <w:sz w:val="24"/>
          <w:szCs w:val="24"/>
        </w:rPr>
        <w:t>METS</w:t>
      </w:r>
      <w:r w:rsidR="009672F8" w:rsidRPr="00AB609D">
        <w:rPr>
          <w:rFonts w:ascii="Times New Roman" w:eastAsia="Times New Roman" w:hAnsi="Times New Roman" w:cs="Times New Roman"/>
          <w:sz w:val="24"/>
          <w:szCs w:val="24"/>
        </w:rPr>
        <w:t xml:space="preserve"> (</w:t>
      </w:r>
      <w:r w:rsidR="009672F8" w:rsidRPr="00AB609D">
        <w:rPr>
          <w:rFonts w:ascii="Times New Roman" w:hAnsi="Times New Roman" w:cs="Times New Roman"/>
          <w:sz w:val="24"/>
          <w:szCs w:val="24"/>
        </w:rPr>
        <w:t>Metadata Encoding and Transmission Standard</w:t>
      </w:r>
      <w:r w:rsidR="00E92E0E" w:rsidRPr="00AB609D">
        <w:rPr>
          <w:rFonts w:ascii="Times New Roman" w:hAnsi="Times New Roman" w:cs="Times New Roman"/>
          <w:sz w:val="24"/>
          <w:szCs w:val="24"/>
        </w:rPr>
        <w:t xml:space="preserve">), </w:t>
      </w:r>
      <w:r w:rsidR="00E92E0E" w:rsidRPr="00AB609D">
        <w:rPr>
          <w:rFonts w:ascii="Times New Roman" w:eastAsia="Times New Roman" w:hAnsi="Times New Roman" w:cs="Times New Roman"/>
          <w:sz w:val="24"/>
          <w:szCs w:val="24"/>
        </w:rPr>
        <w:t>TEI</w:t>
      </w:r>
      <w:r w:rsidR="009672F8" w:rsidRPr="00AB609D">
        <w:rPr>
          <w:rFonts w:ascii="Times New Roman" w:eastAsia="Times New Roman" w:hAnsi="Times New Roman" w:cs="Times New Roman"/>
          <w:sz w:val="24"/>
          <w:szCs w:val="24"/>
        </w:rPr>
        <w:t xml:space="preserve"> (</w:t>
      </w:r>
      <w:r w:rsidR="009672F8" w:rsidRPr="00AB609D">
        <w:rPr>
          <w:rFonts w:ascii="Times New Roman" w:hAnsi="Times New Roman" w:cs="Times New Roman"/>
          <w:sz w:val="24"/>
          <w:szCs w:val="24"/>
        </w:rPr>
        <w:t>Text encoding initiative)</w:t>
      </w:r>
      <w:r w:rsidR="00C20556" w:rsidRPr="00AB609D">
        <w:rPr>
          <w:rFonts w:ascii="Times New Roman" w:eastAsia="Times New Roman" w:hAnsi="Times New Roman" w:cs="Times New Roman"/>
          <w:sz w:val="24"/>
          <w:szCs w:val="24"/>
        </w:rPr>
        <w:t xml:space="preserve">, </w:t>
      </w:r>
      <w:r w:rsidR="009672F8" w:rsidRPr="00AB609D">
        <w:rPr>
          <w:rFonts w:ascii="Times New Roman" w:eastAsia="Times New Roman" w:hAnsi="Times New Roman" w:cs="Times New Roman"/>
          <w:sz w:val="24"/>
          <w:szCs w:val="24"/>
        </w:rPr>
        <w:t>and COB</w:t>
      </w:r>
      <w:r w:rsidR="00C20556" w:rsidRPr="00AB609D">
        <w:rPr>
          <w:rFonts w:ascii="Times New Roman" w:eastAsia="Times New Roman" w:hAnsi="Times New Roman" w:cs="Times New Roman"/>
          <w:sz w:val="24"/>
          <w:szCs w:val="24"/>
        </w:rPr>
        <w:t>ISS</w:t>
      </w:r>
      <w:r w:rsidR="009672F8" w:rsidRPr="00AB609D">
        <w:rPr>
          <w:rFonts w:ascii="Times New Roman" w:eastAsia="Times New Roman" w:hAnsi="Times New Roman" w:cs="Times New Roman"/>
          <w:sz w:val="24"/>
          <w:szCs w:val="24"/>
        </w:rPr>
        <w:t xml:space="preserve"> (</w:t>
      </w:r>
      <w:r w:rsidR="00AC7C25" w:rsidRPr="00AB609D">
        <w:rPr>
          <w:rFonts w:ascii="Times New Roman" w:hAnsi="Times New Roman" w:cs="Times New Roman"/>
          <w:sz w:val="24"/>
          <w:szCs w:val="24"/>
        </w:rPr>
        <w:t>Co-</w:t>
      </w:r>
      <w:r w:rsidR="009672F8" w:rsidRPr="00AB609D">
        <w:rPr>
          <w:rFonts w:ascii="Times New Roman" w:hAnsi="Times New Roman" w:cs="Times New Roman"/>
          <w:sz w:val="24"/>
          <w:szCs w:val="24"/>
        </w:rPr>
        <w:t xml:space="preserve">operative Online Bibliographic System and </w:t>
      </w:r>
      <w:r w:rsidR="00E92E0E" w:rsidRPr="00AB609D">
        <w:rPr>
          <w:rFonts w:ascii="Times New Roman" w:hAnsi="Times New Roman" w:cs="Times New Roman"/>
          <w:sz w:val="24"/>
          <w:szCs w:val="24"/>
        </w:rPr>
        <w:t xml:space="preserve">Service) </w:t>
      </w:r>
      <w:r w:rsidR="00E92E0E" w:rsidRPr="00AB609D">
        <w:rPr>
          <w:rFonts w:ascii="Times New Roman" w:eastAsia="Times New Roman" w:hAnsi="Times New Roman" w:cs="Times New Roman"/>
          <w:sz w:val="24"/>
          <w:szCs w:val="24"/>
        </w:rPr>
        <w:t>were</w:t>
      </w:r>
      <w:r w:rsidR="00C20556" w:rsidRPr="00AB609D">
        <w:rPr>
          <w:rFonts w:ascii="Times New Roman" w:eastAsia="Times New Roman" w:hAnsi="Times New Roman" w:cs="Times New Roman"/>
          <w:sz w:val="24"/>
          <w:szCs w:val="24"/>
        </w:rPr>
        <w:t xml:space="preserve"> not used by any IRs.</w:t>
      </w:r>
      <w:r w:rsidRPr="00AB609D">
        <w:rPr>
          <w:rFonts w:ascii="Times New Roman" w:eastAsia="Times New Roman" w:hAnsi="Times New Roman" w:cs="Times New Roman"/>
          <w:sz w:val="24"/>
          <w:szCs w:val="24"/>
        </w:rPr>
        <w:t xml:space="preserve"> Except for Bangalore University and University of Agricultural Sciences, all the participants were using a single metadata schema. Bangalore University followed qualified Dublin core and unqualified Dublin Core, while University of Agricultural Sciences followed Qualified Dublin core, Archival metadata, print on demand metadata, standard Eprints metadata and Adapted Dublin core. </w:t>
      </w:r>
      <w:r w:rsidR="007B4E0A" w:rsidRPr="00AB609D">
        <w:rPr>
          <w:rFonts w:ascii="Times New Roman" w:eastAsia="Times New Roman" w:hAnsi="Times New Roman" w:cs="Times New Roman"/>
          <w:sz w:val="24"/>
          <w:szCs w:val="24"/>
        </w:rPr>
        <w:t xml:space="preserve">This result proved that the use of </w:t>
      </w:r>
      <w:r w:rsidR="00D308A6" w:rsidRPr="00AB609D">
        <w:rPr>
          <w:rFonts w:ascii="Times New Roman" w:eastAsia="Times New Roman" w:hAnsi="Times New Roman" w:cs="Times New Roman"/>
          <w:sz w:val="24"/>
          <w:szCs w:val="24"/>
        </w:rPr>
        <w:t>diversified metadata schema</w:t>
      </w:r>
      <w:r w:rsidR="007B4E0A" w:rsidRPr="00AB609D">
        <w:rPr>
          <w:rFonts w:ascii="Times New Roman" w:eastAsia="Times New Roman" w:hAnsi="Times New Roman" w:cs="Times New Roman"/>
          <w:sz w:val="24"/>
          <w:szCs w:val="24"/>
        </w:rPr>
        <w:t xml:space="preserve"> was less in South Indian IRs and this result is in contrast with the previous studies outside India (</w:t>
      </w:r>
      <w:r w:rsidR="007B4E0A" w:rsidRPr="00AB609D">
        <w:rPr>
          <w:rFonts w:ascii="Times New Roman" w:hAnsi="Times New Roman" w:cs="Times New Roman"/>
          <w:sz w:val="24"/>
          <w:szCs w:val="24"/>
        </w:rPr>
        <w:t xml:space="preserve">Park &amp; Tosaka, 2010; Andrade &amp; Baptista, 2015; </w:t>
      </w:r>
      <w:r w:rsidR="00EE4063" w:rsidRPr="00AB609D">
        <w:rPr>
          <w:rFonts w:ascii="Times New Roman" w:hAnsi="Times New Roman" w:cs="Times New Roman"/>
          <w:sz w:val="24"/>
          <w:szCs w:val="24"/>
          <w:shd w:val="clear" w:color="auto" w:fill="FFFFFF"/>
        </w:rPr>
        <w:t xml:space="preserve">Moulaison, 2015; </w:t>
      </w:r>
      <w:r w:rsidR="007B4E0A" w:rsidRPr="00AB609D">
        <w:rPr>
          <w:rFonts w:ascii="Times New Roman" w:hAnsi="Times New Roman" w:cs="Times New Roman"/>
          <w:sz w:val="24"/>
          <w:szCs w:val="24"/>
        </w:rPr>
        <w:t>Lee and Stvilia, 2017</w:t>
      </w:r>
      <w:r w:rsidR="00E92E0E" w:rsidRPr="00AB609D">
        <w:rPr>
          <w:rFonts w:ascii="Times New Roman" w:eastAsia="Times New Roman" w:hAnsi="Times New Roman" w:cs="Times New Roman"/>
          <w:sz w:val="24"/>
          <w:szCs w:val="24"/>
        </w:rPr>
        <w:t>).</w:t>
      </w:r>
    </w:p>
    <w:p w:rsidR="00E54397" w:rsidRPr="00AB609D" w:rsidRDefault="00E54397" w:rsidP="00572DA3">
      <w:pPr>
        <w:spacing w:line="360" w:lineRule="auto"/>
        <w:rPr>
          <w:rFonts w:ascii="Times New Roman" w:eastAsia="Times New Roman" w:hAnsi="Times New Roman" w:cs="Times New Roman"/>
          <w:b/>
          <w:i/>
          <w:sz w:val="24"/>
          <w:szCs w:val="24"/>
        </w:rPr>
      </w:pPr>
      <w:r w:rsidRPr="00AB609D">
        <w:rPr>
          <w:rFonts w:ascii="Times New Roman" w:hAnsi="Times New Roman" w:cs="Times New Roman"/>
          <w:b/>
          <w:bCs/>
          <w:i/>
          <w:sz w:val="24"/>
          <w:szCs w:val="24"/>
        </w:rPr>
        <w:t>Controlled Vocabulary</w:t>
      </w:r>
    </w:p>
    <w:p w:rsidR="00824D96" w:rsidRPr="00AB609D" w:rsidRDefault="00E54397" w:rsidP="00572DA3">
      <w:pPr>
        <w:spacing w:line="360" w:lineRule="auto"/>
        <w:rPr>
          <w:rFonts w:ascii="Times New Roman" w:hAnsi="Times New Roman" w:cs="Times New Roman"/>
          <w:sz w:val="24"/>
          <w:szCs w:val="24"/>
        </w:rPr>
      </w:pPr>
      <w:r w:rsidRPr="00AB609D">
        <w:rPr>
          <w:rFonts w:ascii="Times New Roman" w:hAnsi="Times New Roman" w:cs="Times New Roman"/>
          <w:sz w:val="24"/>
          <w:szCs w:val="24"/>
        </w:rPr>
        <w:t>This study found that 55 % of the respondents were familiar with the use of controlled vocabulary in IRs, while 45% of the survey participants did not use it. Hence the question about the name of controlled vocabulary used by the IR was restricted to 11 participants, who claimed that they had used controlled vocabulary schema.</w:t>
      </w:r>
      <w:r w:rsidR="000C479A" w:rsidRPr="00AB609D">
        <w:rPr>
          <w:rFonts w:ascii="Times New Roman" w:hAnsi="Times New Roman" w:cs="Times New Roman"/>
          <w:sz w:val="24"/>
          <w:szCs w:val="24"/>
        </w:rPr>
        <w:t xml:space="preserve"> </w:t>
      </w:r>
      <w:r w:rsidR="00824D96" w:rsidRPr="00AB609D">
        <w:rPr>
          <w:rFonts w:ascii="Times New Roman" w:hAnsi="Times New Roman" w:cs="Times New Roman"/>
          <w:sz w:val="24"/>
          <w:szCs w:val="24"/>
        </w:rPr>
        <w:t>This finding supports the conclusion of Steele &amp; Sump- crethar</w:t>
      </w:r>
      <w:r w:rsidR="007D6E17" w:rsidRPr="00AB609D">
        <w:rPr>
          <w:rFonts w:ascii="Times New Roman" w:hAnsi="Times New Roman" w:cs="Times New Roman"/>
          <w:sz w:val="24"/>
          <w:szCs w:val="24"/>
        </w:rPr>
        <w:t xml:space="preserve"> (2016</w:t>
      </w:r>
      <w:r w:rsidR="00E659E4" w:rsidRPr="00AB609D">
        <w:rPr>
          <w:rFonts w:ascii="Times New Roman" w:hAnsi="Times New Roman" w:cs="Times New Roman"/>
          <w:sz w:val="24"/>
          <w:szCs w:val="24"/>
        </w:rPr>
        <w:t>) that</w:t>
      </w:r>
      <w:r w:rsidR="00824D96" w:rsidRPr="00AB609D">
        <w:rPr>
          <w:rFonts w:ascii="Times New Roman" w:hAnsi="Times New Roman" w:cs="Times New Roman"/>
          <w:sz w:val="24"/>
          <w:szCs w:val="24"/>
        </w:rPr>
        <w:t xml:space="preserve"> the controlled vocabulary was not considered important by </w:t>
      </w:r>
      <w:r w:rsidR="007D6E17" w:rsidRPr="00AB609D">
        <w:rPr>
          <w:rFonts w:ascii="Times New Roman" w:hAnsi="Times New Roman" w:cs="Times New Roman"/>
          <w:sz w:val="24"/>
          <w:szCs w:val="24"/>
        </w:rPr>
        <w:t>the libraries. Lee and Stvilia (</w:t>
      </w:r>
      <w:r w:rsidR="00824D96" w:rsidRPr="00AB609D">
        <w:rPr>
          <w:rFonts w:ascii="Times New Roman" w:hAnsi="Times New Roman" w:cs="Times New Roman"/>
          <w:sz w:val="24"/>
          <w:szCs w:val="24"/>
        </w:rPr>
        <w:t>2017</w:t>
      </w:r>
      <w:r w:rsidR="007D6E17" w:rsidRPr="00AB609D">
        <w:rPr>
          <w:rFonts w:ascii="Times New Roman" w:hAnsi="Times New Roman" w:cs="Times New Roman"/>
          <w:sz w:val="24"/>
          <w:szCs w:val="24"/>
        </w:rPr>
        <w:t>)</w:t>
      </w:r>
      <w:r w:rsidR="00824D96" w:rsidRPr="00AB609D">
        <w:rPr>
          <w:rFonts w:ascii="Times New Roman" w:hAnsi="Times New Roman" w:cs="Times New Roman"/>
          <w:sz w:val="24"/>
          <w:szCs w:val="24"/>
        </w:rPr>
        <w:t xml:space="preserve"> also found that </w:t>
      </w:r>
      <w:r w:rsidR="00F24B12" w:rsidRPr="00AB609D">
        <w:rPr>
          <w:rFonts w:ascii="Times New Roman" w:hAnsi="Times New Roman" w:cs="Times New Roman"/>
          <w:sz w:val="24"/>
          <w:szCs w:val="24"/>
        </w:rPr>
        <w:t>usage of controlled vocabularies is very less among Institutional Repositories.</w:t>
      </w:r>
    </w:p>
    <w:p w:rsidR="00EE4063" w:rsidRPr="00AB609D" w:rsidRDefault="00CF1D8E" w:rsidP="00572DA3">
      <w:pPr>
        <w:spacing w:line="360" w:lineRule="auto"/>
        <w:rPr>
          <w:rFonts w:ascii="Times New Roman" w:hAnsi="Times New Roman" w:cs="Times New Roman"/>
          <w:spacing w:val="2"/>
          <w:sz w:val="24"/>
          <w:szCs w:val="24"/>
        </w:rPr>
      </w:pPr>
      <w:r w:rsidRPr="00AB609D">
        <w:rPr>
          <w:rFonts w:ascii="Times New Roman" w:hAnsi="Times New Roman" w:cs="Times New Roman"/>
          <w:spacing w:val="2"/>
          <w:sz w:val="24"/>
          <w:szCs w:val="24"/>
        </w:rPr>
        <w:t xml:space="preserve">It was observed that the </w:t>
      </w:r>
      <w:r w:rsidR="00E54397" w:rsidRPr="00AB609D">
        <w:rPr>
          <w:rFonts w:ascii="Times New Roman" w:hAnsi="Times New Roman" w:cs="Times New Roman"/>
          <w:spacing w:val="2"/>
          <w:sz w:val="24"/>
          <w:szCs w:val="24"/>
        </w:rPr>
        <w:t>Library of Congress Subject Heading (LCSH) and Dewey Decimal Classification (DDC) were the most used controlled vocabulary (36.4% each) by the respondents. The in- house controlled vocabulary was used by 27.3% of respondents. However, 18.2% of the respondents used LCC</w:t>
      </w:r>
      <w:r w:rsidR="00151B20" w:rsidRPr="00AB609D">
        <w:rPr>
          <w:rFonts w:ascii="Times New Roman" w:hAnsi="Times New Roman" w:cs="Times New Roman"/>
          <w:spacing w:val="2"/>
          <w:sz w:val="24"/>
          <w:szCs w:val="24"/>
        </w:rPr>
        <w:t xml:space="preserve"> (</w:t>
      </w:r>
      <w:r w:rsidR="00151B20" w:rsidRPr="00AB609D">
        <w:rPr>
          <w:rFonts w:ascii="Times New Roman" w:hAnsi="Times New Roman" w:cs="Times New Roman"/>
          <w:sz w:val="24"/>
          <w:szCs w:val="24"/>
        </w:rPr>
        <w:t>Library of Congress Classification)</w:t>
      </w:r>
      <w:r w:rsidR="00E54397" w:rsidRPr="00AB609D">
        <w:rPr>
          <w:rFonts w:ascii="Times New Roman" w:hAnsi="Times New Roman" w:cs="Times New Roman"/>
          <w:spacing w:val="2"/>
          <w:sz w:val="24"/>
          <w:szCs w:val="24"/>
        </w:rPr>
        <w:t>, and one institution used other controlled vocabulary, NASA thesaurus for their IR (Table</w:t>
      </w:r>
      <w:r w:rsidR="00916CE6" w:rsidRPr="00AB609D">
        <w:rPr>
          <w:rFonts w:ascii="Times New Roman" w:hAnsi="Times New Roman" w:cs="Times New Roman"/>
          <w:spacing w:val="2"/>
          <w:sz w:val="24"/>
          <w:szCs w:val="24"/>
        </w:rPr>
        <w:t xml:space="preserve"> 3</w:t>
      </w:r>
      <w:r w:rsidR="00E54397" w:rsidRPr="00AB609D">
        <w:rPr>
          <w:rFonts w:ascii="Times New Roman" w:hAnsi="Times New Roman" w:cs="Times New Roman"/>
          <w:spacing w:val="2"/>
          <w:sz w:val="24"/>
          <w:szCs w:val="24"/>
        </w:rPr>
        <w:t>).</w:t>
      </w:r>
      <w:r w:rsidR="00260981" w:rsidRPr="00AB609D">
        <w:rPr>
          <w:rFonts w:ascii="Times New Roman" w:hAnsi="Times New Roman" w:cs="Times New Roman"/>
          <w:spacing w:val="2"/>
          <w:sz w:val="24"/>
          <w:szCs w:val="24"/>
        </w:rPr>
        <w:t xml:space="preserve"> At the same time the controlled vocabularies like AAT</w:t>
      </w:r>
      <w:r w:rsidR="00420054" w:rsidRPr="00AB609D">
        <w:rPr>
          <w:rFonts w:ascii="Times New Roman" w:hAnsi="Times New Roman" w:cs="Times New Roman"/>
          <w:spacing w:val="2"/>
          <w:sz w:val="24"/>
          <w:szCs w:val="24"/>
        </w:rPr>
        <w:t xml:space="preserve"> (</w:t>
      </w:r>
      <w:r w:rsidR="00420054" w:rsidRPr="00AB609D">
        <w:rPr>
          <w:rFonts w:ascii="Times New Roman" w:hAnsi="Times New Roman" w:cs="Times New Roman"/>
          <w:sz w:val="24"/>
          <w:szCs w:val="24"/>
          <w:shd w:val="clear" w:color="auto" w:fill="FFFFFF"/>
        </w:rPr>
        <w:t xml:space="preserve">Art and Architecture Thesaurus), </w:t>
      </w:r>
      <w:r w:rsidR="00260981" w:rsidRPr="00AB609D">
        <w:rPr>
          <w:rFonts w:ascii="Times New Roman" w:hAnsi="Times New Roman" w:cs="Times New Roman"/>
          <w:spacing w:val="2"/>
          <w:sz w:val="24"/>
          <w:szCs w:val="24"/>
        </w:rPr>
        <w:t>TGM</w:t>
      </w:r>
      <w:r w:rsidR="00420054" w:rsidRPr="00AB609D">
        <w:rPr>
          <w:rFonts w:ascii="Times New Roman" w:hAnsi="Times New Roman" w:cs="Times New Roman"/>
          <w:spacing w:val="2"/>
          <w:sz w:val="24"/>
          <w:szCs w:val="24"/>
        </w:rPr>
        <w:t xml:space="preserve"> (</w:t>
      </w:r>
      <w:r w:rsidR="00420054" w:rsidRPr="00AB609D">
        <w:rPr>
          <w:rFonts w:ascii="Times New Roman" w:hAnsi="Times New Roman" w:cs="Times New Roman"/>
          <w:sz w:val="24"/>
          <w:szCs w:val="24"/>
        </w:rPr>
        <w:t xml:space="preserve">Library of Congress </w:t>
      </w:r>
      <w:r w:rsidR="00420054" w:rsidRPr="00AB609D">
        <w:rPr>
          <w:rFonts w:ascii="Times New Roman" w:hAnsi="Times New Roman" w:cs="Times New Roman"/>
          <w:sz w:val="24"/>
          <w:szCs w:val="24"/>
          <w:shd w:val="clear" w:color="auto" w:fill="FFFFFF"/>
        </w:rPr>
        <w:t>Thesaurus for Graphic Materials)</w:t>
      </w:r>
      <w:r w:rsidR="00260981" w:rsidRPr="00AB609D">
        <w:rPr>
          <w:rFonts w:ascii="Times New Roman" w:hAnsi="Times New Roman" w:cs="Times New Roman"/>
          <w:spacing w:val="2"/>
          <w:sz w:val="24"/>
          <w:szCs w:val="24"/>
        </w:rPr>
        <w:t>, TGN</w:t>
      </w:r>
      <w:r w:rsidR="00420054" w:rsidRPr="00AB609D">
        <w:rPr>
          <w:rFonts w:ascii="Times New Roman" w:hAnsi="Times New Roman" w:cs="Times New Roman"/>
          <w:spacing w:val="2"/>
          <w:sz w:val="24"/>
          <w:szCs w:val="24"/>
        </w:rPr>
        <w:t xml:space="preserve"> (</w:t>
      </w:r>
      <w:r w:rsidR="00420054" w:rsidRPr="00AB609D">
        <w:rPr>
          <w:rFonts w:ascii="Times New Roman" w:hAnsi="Times New Roman" w:cs="Times New Roman"/>
          <w:sz w:val="24"/>
          <w:szCs w:val="24"/>
          <w:shd w:val="clear" w:color="auto" w:fill="FFFFFF"/>
        </w:rPr>
        <w:t>Getty</w:t>
      </w:r>
      <w:r w:rsidR="008C2183" w:rsidRPr="00AB609D">
        <w:rPr>
          <w:rFonts w:ascii="Times New Roman" w:hAnsi="Times New Roman" w:cs="Times New Roman"/>
          <w:sz w:val="24"/>
          <w:szCs w:val="24"/>
          <w:shd w:val="clear" w:color="auto" w:fill="FFFFFF"/>
        </w:rPr>
        <w:t xml:space="preserve"> Thesaurus of Geographic Names)</w:t>
      </w:r>
      <w:r w:rsidR="008C2183" w:rsidRPr="00AB609D">
        <w:rPr>
          <w:rFonts w:ascii="Times New Roman" w:hAnsi="Times New Roman" w:cs="Times New Roman"/>
          <w:spacing w:val="2"/>
          <w:sz w:val="24"/>
          <w:szCs w:val="24"/>
        </w:rPr>
        <w:t xml:space="preserve">, </w:t>
      </w:r>
      <w:r w:rsidR="00420054" w:rsidRPr="00AB609D">
        <w:rPr>
          <w:rFonts w:ascii="Times New Roman" w:hAnsi="Times New Roman" w:cs="Times New Roman"/>
          <w:spacing w:val="2"/>
          <w:sz w:val="24"/>
          <w:szCs w:val="24"/>
        </w:rPr>
        <w:t>and U</w:t>
      </w:r>
      <w:r w:rsidR="00260981" w:rsidRPr="00AB609D">
        <w:rPr>
          <w:rFonts w:ascii="Times New Roman" w:hAnsi="Times New Roman" w:cs="Times New Roman"/>
          <w:spacing w:val="2"/>
          <w:sz w:val="24"/>
          <w:szCs w:val="24"/>
        </w:rPr>
        <w:t xml:space="preserve">LAN </w:t>
      </w:r>
      <w:r w:rsidR="00420054" w:rsidRPr="00AB609D">
        <w:rPr>
          <w:rFonts w:ascii="Times New Roman" w:hAnsi="Times New Roman" w:cs="Times New Roman"/>
          <w:spacing w:val="2"/>
          <w:sz w:val="24"/>
          <w:szCs w:val="24"/>
        </w:rPr>
        <w:t>(</w:t>
      </w:r>
      <w:r w:rsidR="00420054" w:rsidRPr="00AB609D">
        <w:rPr>
          <w:rFonts w:ascii="Times New Roman" w:hAnsi="Times New Roman" w:cs="Times New Roman"/>
          <w:sz w:val="24"/>
          <w:szCs w:val="24"/>
        </w:rPr>
        <w:t>Getty Union List of Artists Names)</w:t>
      </w:r>
      <w:r w:rsidR="00420054" w:rsidRPr="00AB609D">
        <w:rPr>
          <w:rFonts w:ascii="Times New Roman" w:hAnsi="Times New Roman" w:cs="Times New Roman"/>
          <w:spacing w:val="2"/>
          <w:sz w:val="24"/>
          <w:szCs w:val="24"/>
        </w:rPr>
        <w:t xml:space="preserve"> </w:t>
      </w:r>
      <w:r w:rsidR="00260981" w:rsidRPr="00AB609D">
        <w:rPr>
          <w:rFonts w:ascii="Times New Roman" w:hAnsi="Times New Roman" w:cs="Times New Roman"/>
          <w:spacing w:val="2"/>
          <w:sz w:val="24"/>
          <w:szCs w:val="24"/>
        </w:rPr>
        <w:t>were not used by single IR.</w:t>
      </w:r>
      <w:r w:rsidR="00DB62E9" w:rsidRPr="00AB609D">
        <w:rPr>
          <w:rFonts w:ascii="Times New Roman" w:hAnsi="Times New Roman" w:cs="Times New Roman"/>
          <w:spacing w:val="2"/>
          <w:sz w:val="24"/>
          <w:szCs w:val="24"/>
        </w:rPr>
        <w:t xml:space="preserve"> </w:t>
      </w:r>
    </w:p>
    <w:p w:rsidR="00455629" w:rsidRPr="00AB609D" w:rsidRDefault="00455629" w:rsidP="00455629">
      <w:pPr>
        <w:pStyle w:val="NormalWeb"/>
        <w:spacing w:before="200" w:beforeAutospacing="0" w:after="80" w:afterAutospacing="0" w:line="360" w:lineRule="auto"/>
        <w:jc w:val="both"/>
        <w:rPr>
          <w:b/>
          <w:i/>
        </w:rPr>
      </w:pPr>
      <w:r w:rsidRPr="00AB609D">
        <w:rPr>
          <w:b/>
          <w:bCs/>
          <w:i/>
        </w:rPr>
        <w:t>Persistent Identifier</w:t>
      </w:r>
    </w:p>
    <w:p w:rsidR="00FF6AB7" w:rsidRPr="00AB609D" w:rsidRDefault="00455629" w:rsidP="00BA4C9C">
      <w:pPr>
        <w:pStyle w:val="NormalWeb"/>
        <w:spacing w:before="0" w:beforeAutospacing="0" w:after="200" w:afterAutospacing="0" w:line="360" w:lineRule="auto"/>
        <w:ind w:firstLine="567"/>
        <w:jc w:val="both"/>
      </w:pPr>
      <w:r w:rsidRPr="00AB609D">
        <w:t>Digital preservation handbook (Digital preservation Coalition, n. d.) defined persistent identifier (PID) as a “long-lasting reference to a digital resource" (para. 2).</w:t>
      </w:r>
      <w:r w:rsidR="006F16A8" w:rsidRPr="00AB609D">
        <w:t xml:space="preserve"> </w:t>
      </w:r>
      <w:r w:rsidRPr="00AB609D">
        <w:t xml:space="preserve">This study found that </w:t>
      </w:r>
      <w:r w:rsidRPr="00AB609D">
        <w:lastRenderedPageBreak/>
        <w:t>all the respondents were assigned PID (90%) for the items in th</w:t>
      </w:r>
      <w:r w:rsidR="005D51B9" w:rsidRPr="00AB609D">
        <w:t xml:space="preserve">eir </w:t>
      </w:r>
      <w:r w:rsidR="00793F59" w:rsidRPr="00AB609D">
        <w:t>IRs</w:t>
      </w:r>
      <w:r w:rsidR="005D51B9" w:rsidRPr="00AB609D">
        <w:t xml:space="preserve"> except for two. Hence, t</w:t>
      </w:r>
      <w:r w:rsidRPr="00AB609D">
        <w:t xml:space="preserve">he question with regards to the type of identifier system used by IRs was limited to 18 respondents, who had assigned PID to its digital resources. As shown in Table </w:t>
      </w:r>
      <w:r w:rsidR="00916CE6" w:rsidRPr="00AB609D">
        <w:t>3</w:t>
      </w:r>
      <w:r w:rsidRPr="00AB609D">
        <w:t xml:space="preserve">, 61.1% survey respondents used URI </w:t>
      </w:r>
      <w:r w:rsidR="00A82401" w:rsidRPr="00AB609D">
        <w:t xml:space="preserve">(Uniform Resource identifier) </w:t>
      </w:r>
      <w:r w:rsidR="005D51B9" w:rsidRPr="00AB609D">
        <w:t>followed by Handle</w:t>
      </w:r>
      <w:r w:rsidRPr="00AB609D">
        <w:t xml:space="preserve"> </w:t>
      </w:r>
      <w:r w:rsidR="005D51B9" w:rsidRPr="00AB609D">
        <w:t>(44.4%).</w:t>
      </w:r>
      <w:r w:rsidRPr="00AB609D">
        <w:t xml:space="preserve"> Only one respondent used DOI</w:t>
      </w:r>
      <w:r w:rsidR="00A82401" w:rsidRPr="00AB609D">
        <w:t xml:space="preserve"> (Digital Object Identifier)</w:t>
      </w:r>
      <w:r w:rsidRPr="00AB609D">
        <w:t>, and the IR manager commented that they are planning to use a Handle identifier. The PURL</w:t>
      </w:r>
      <w:r w:rsidR="00151B20" w:rsidRPr="00AB609D">
        <w:t xml:space="preserve"> (Persistent Uniform Resource Locator)</w:t>
      </w:r>
      <w:r w:rsidRPr="00AB609D">
        <w:t xml:space="preserve"> identifier was used by a single respondent, while ARKS</w:t>
      </w:r>
      <w:r w:rsidR="006E3834" w:rsidRPr="00AB609D">
        <w:t xml:space="preserve"> (</w:t>
      </w:r>
      <w:r w:rsidR="006E3834" w:rsidRPr="00AB609D">
        <w:rPr>
          <w:shd w:val="clear" w:color="auto" w:fill="FFFFFF"/>
        </w:rPr>
        <w:t xml:space="preserve">Archival Resource </w:t>
      </w:r>
      <w:r w:rsidR="00E659E4" w:rsidRPr="00AB609D">
        <w:rPr>
          <w:shd w:val="clear" w:color="auto" w:fill="FFFFFF"/>
        </w:rPr>
        <w:t>Key Identifiers</w:t>
      </w:r>
      <w:r w:rsidR="006E3834" w:rsidRPr="00AB609D">
        <w:rPr>
          <w:rStyle w:val="Emphasis"/>
          <w:bCs/>
          <w:i w:val="0"/>
          <w:shd w:val="clear" w:color="auto" w:fill="FFFFFF"/>
        </w:rPr>
        <w:t>)</w:t>
      </w:r>
      <w:r w:rsidRPr="00AB609D">
        <w:t xml:space="preserve"> was not used by any </w:t>
      </w:r>
      <w:r w:rsidR="006A2EA6" w:rsidRPr="00AB609D">
        <w:t>IRs</w:t>
      </w:r>
      <w:r w:rsidRPr="00AB609D">
        <w:t>.</w:t>
      </w:r>
      <w:r w:rsidR="0050105B" w:rsidRPr="00AB609D">
        <w:t xml:space="preserve"> </w:t>
      </w:r>
      <w:r w:rsidR="00824D96" w:rsidRPr="00AB609D">
        <w:t>By default, the URI identifier comes with the software Eprints, and most of the South Indian IRs were using Eprints software.  Likewise, the Dspace software provides Handle identifier. These things may be the reason behind the widespread use of URI and Handle among the South Indian IRs. Lee and Stvilia (2017) found that the institutions are using the identifier schema, which is embedded in the IR software, and they are afraid to adopt new system according to their needs and goals.</w:t>
      </w: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2D2CAA" w:rsidRPr="00AB609D" w:rsidRDefault="002D2CAA" w:rsidP="00E346F4">
      <w:pPr>
        <w:spacing w:after="0" w:line="360" w:lineRule="auto"/>
        <w:jc w:val="both"/>
        <w:rPr>
          <w:rFonts w:ascii="Times New Roman" w:eastAsia="Times New Roman" w:hAnsi="Times New Roman" w:cs="Times New Roman"/>
          <w:sz w:val="24"/>
          <w:szCs w:val="24"/>
        </w:rPr>
      </w:pPr>
    </w:p>
    <w:p w:rsidR="00E346F4" w:rsidRPr="00AB609D" w:rsidRDefault="00916CE6" w:rsidP="00E346F4">
      <w:pPr>
        <w:spacing w:after="0" w:line="360" w:lineRule="auto"/>
        <w:jc w:val="both"/>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rPr>
        <w:lastRenderedPageBreak/>
        <w:t>Table 3</w:t>
      </w:r>
      <w:r w:rsidR="00E346F4" w:rsidRPr="00AB609D">
        <w:rPr>
          <w:rFonts w:ascii="Times New Roman" w:eastAsia="Times New Roman" w:hAnsi="Times New Roman" w:cs="Times New Roman"/>
          <w:sz w:val="24"/>
          <w:szCs w:val="24"/>
        </w:rPr>
        <w:t xml:space="preserve">- </w:t>
      </w:r>
      <w:r w:rsidR="00663CEE" w:rsidRPr="00AB609D">
        <w:rPr>
          <w:rFonts w:ascii="Times New Roman" w:eastAsia="Times New Roman" w:hAnsi="Times New Roman" w:cs="Times New Roman"/>
          <w:sz w:val="24"/>
          <w:szCs w:val="24"/>
        </w:rPr>
        <w:t>Results</w:t>
      </w:r>
      <w:r w:rsidR="00E346F4" w:rsidRPr="00AB609D">
        <w:rPr>
          <w:rFonts w:ascii="Times New Roman" w:eastAsia="Times New Roman" w:hAnsi="Times New Roman" w:cs="Times New Roman"/>
          <w:sz w:val="24"/>
          <w:szCs w:val="24"/>
        </w:rPr>
        <w:t xml:space="preserve"> regarding usage of metadata, controlled vocabularies, and identifier schema by the IRs in South India</w:t>
      </w:r>
    </w:p>
    <w:tbl>
      <w:tblPr>
        <w:tblStyle w:val="TableGrid"/>
        <w:tblW w:w="10080" w:type="dxa"/>
        <w:tblInd w:w="-252" w:type="dxa"/>
        <w:tblLayout w:type="fixed"/>
        <w:tblLook w:val="04A0" w:firstRow="1" w:lastRow="0" w:firstColumn="1" w:lastColumn="0" w:noHBand="0" w:noVBand="1"/>
      </w:tblPr>
      <w:tblGrid>
        <w:gridCol w:w="1620"/>
        <w:gridCol w:w="1080"/>
        <w:gridCol w:w="900"/>
        <w:gridCol w:w="1260"/>
        <w:gridCol w:w="1080"/>
        <w:gridCol w:w="990"/>
        <w:gridCol w:w="1260"/>
        <w:gridCol w:w="810"/>
        <w:gridCol w:w="1080"/>
      </w:tblGrid>
      <w:tr w:rsidR="00251FEF" w:rsidRPr="00AB609D" w:rsidTr="00BE6C08">
        <w:tc>
          <w:tcPr>
            <w:tcW w:w="1620" w:type="dxa"/>
          </w:tcPr>
          <w:p w:rsidR="003031F3" w:rsidRPr="00AB609D" w:rsidRDefault="003031F3" w:rsidP="0067392E">
            <w:pPr>
              <w:spacing w:line="480" w:lineRule="auto"/>
              <w:jc w:val="center"/>
              <w:rPr>
                <w:rFonts w:ascii="Times New Roman" w:eastAsia="Times New Roman" w:hAnsi="Times New Roman" w:cs="Times New Roman"/>
                <w:b/>
                <w:sz w:val="20"/>
                <w:szCs w:val="20"/>
              </w:rPr>
            </w:pPr>
            <w:r w:rsidRPr="00AB609D">
              <w:rPr>
                <w:rFonts w:ascii="Times New Roman" w:eastAsia="Times New Roman" w:hAnsi="Times New Roman" w:cs="Times New Roman"/>
                <w:b/>
                <w:sz w:val="20"/>
                <w:szCs w:val="20"/>
              </w:rPr>
              <w:t xml:space="preserve">Metadata </w:t>
            </w:r>
          </w:p>
        </w:tc>
        <w:tc>
          <w:tcPr>
            <w:tcW w:w="108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r w:rsidRPr="00AB609D">
              <w:rPr>
                <w:rFonts w:ascii="Times New Roman" w:eastAsia="Times New Roman" w:hAnsi="Times New Roman" w:cs="Times New Roman"/>
                <w:b/>
                <w:sz w:val="20"/>
                <w:szCs w:val="20"/>
              </w:rPr>
              <w:t>Frequency</w:t>
            </w:r>
          </w:p>
          <w:p w:rsidR="003031F3" w:rsidRPr="00AB609D" w:rsidRDefault="003031F3" w:rsidP="00EF726E">
            <w:pPr>
              <w:spacing w:line="480" w:lineRule="auto"/>
              <w:jc w:val="center"/>
              <w:rPr>
                <w:rFonts w:ascii="Times New Roman" w:eastAsia="Times New Roman" w:hAnsi="Times New Roman" w:cs="Times New Roman"/>
                <w:b/>
                <w:sz w:val="20"/>
                <w:szCs w:val="20"/>
              </w:rPr>
            </w:pPr>
            <w:r w:rsidRPr="00AB609D">
              <w:rPr>
                <w:rFonts w:ascii="Times New Roman" w:eastAsia="Times New Roman" w:hAnsi="Times New Roman" w:cs="Times New Roman"/>
                <w:b/>
                <w:sz w:val="20"/>
                <w:szCs w:val="20"/>
              </w:rPr>
              <w:t>(N=20)</w:t>
            </w:r>
          </w:p>
        </w:tc>
        <w:tc>
          <w:tcPr>
            <w:tcW w:w="90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r w:rsidRPr="00AB609D">
              <w:rPr>
                <w:rFonts w:ascii="Times New Roman" w:eastAsia="Times New Roman" w:hAnsi="Times New Roman" w:cs="Times New Roman"/>
                <w:b/>
                <w:sz w:val="20"/>
                <w:szCs w:val="20"/>
              </w:rPr>
              <w:t>Percent</w:t>
            </w:r>
          </w:p>
        </w:tc>
        <w:tc>
          <w:tcPr>
            <w:tcW w:w="1260" w:type="dxa"/>
          </w:tcPr>
          <w:p w:rsidR="003031F3" w:rsidRPr="00AB609D" w:rsidRDefault="003031F3" w:rsidP="0067392E">
            <w:pPr>
              <w:spacing w:line="480" w:lineRule="auto"/>
              <w:jc w:val="center"/>
              <w:rPr>
                <w:rFonts w:ascii="Times New Roman" w:eastAsia="Times New Roman" w:hAnsi="Times New Roman" w:cs="Times New Roman"/>
                <w:b/>
                <w:sz w:val="20"/>
                <w:szCs w:val="20"/>
              </w:rPr>
            </w:pPr>
            <w:r w:rsidRPr="00AB609D">
              <w:rPr>
                <w:rFonts w:ascii="Times New Roman" w:eastAsia="Times New Roman" w:hAnsi="Times New Roman" w:cs="Times New Roman"/>
                <w:b/>
                <w:bCs/>
                <w:sz w:val="20"/>
                <w:szCs w:val="20"/>
              </w:rPr>
              <w:t xml:space="preserve">Controlled Vocabulary </w:t>
            </w:r>
          </w:p>
        </w:tc>
        <w:tc>
          <w:tcPr>
            <w:tcW w:w="1080" w:type="dxa"/>
          </w:tcPr>
          <w:p w:rsidR="003031F3" w:rsidRPr="00AB609D" w:rsidRDefault="003031F3" w:rsidP="0067392E">
            <w:pPr>
              <w:spacing w:line="480" w:lineRule="auto"/>
              <w:jc w:val="center"/>
              <w:rPr>
                <w:rFonts w:ascii="Times New Roman" w:eastAsia="Times New Roman" w:hAnsi="Times New Roman" w:cs="Times New Roman"/>
                <w:b/>
                <w:sz w:val="20"/>
                <w:szCs w:val="20"/>
              </w:rPr>
            </w:pPr>
            <w:r w:rsidRPr="00AB609D">
              <w:rPr>
                <w:rFonts w:ascii="Times New Roman" w:eastAsia="Times New Roman" w:hAnsi="Times New Roman" w:cs="Times New Roman"/>
                <w:b/>
                <w:sz w:val="20"/>
                <w:szCs w:val="20"/>
              </w:rPr>
              <w:t>Frequency</w:t>
            </w:r>
          </w:p>
          <w:p w:rsidR="003031F3" w:rsidRPr="00AB609D" w:rsidRDefault="003031F3" w:rsidP="0067392E">
            <w:pPr>
              <w:spacing w:line="480" w:lineRule="auto"/>
              <w:jc w:val="center"/>
              <w:rPr>
                <w:rFonts w:ascii="Times New Roman" w:eastAsia="Times New Roman" w:hAnsi="Times New Roman" w:cs="Times New Roman"/>
                <w:b/>
                <w:sz w:val="20"/>
                <w:szCs w:val="20"/>
              </w:rPr>
            </w:pPr>
            <w:r w:rsidRPr="00AB609D">
              <w:rPr>
                <w:rFonts w:ascii="Times New Roman" w:eastAsia="Times New Roman" w:hAnsi="Times New Roman" w:cs="Times New Roman"/>
                <w:b/>
                <w:sz w:val="20"/>
                <w:szCs w:val="20"/>
              </w:rPr>
              <w:t>(N=11)</w:t>
            </w:r>
          </w:p>
        </w:tc>
        <w:tc>
          <w:tcPr>
            <w:tcW w:w="99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r w:rsidRPr="00AB609D">
              <w:rPr>
                <w:rFonts w:ascii="Times New Roman" w:eastAsia="Times New Roman" w:hAnsi="Times New Roman" w:cs="Times New Roman"/>
                <w:b/>
                <w:sz w:val="20"/>
                <w:szCs w:val="20"/>
              </w:rPr>
              <w:t>Percent</w:t>
            </w:r>
          </w:p>
        </w:tc>
        <w:tc>
          <w:tcPr>
            <w:tcW w:w="126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r w:rsidRPr="00AB609D">
              <w:rPr>
                <w:rFonts w:ascii="Times New Roman" w:hAnsi="Times New Roman" w:cs="Times New Roman"/>
                <w:b/>
                <w:bCs/>
                <w:sz w:val="20"/>
                <w:szCs w:val="20"/>
              </w:rPr>
              <w:t>Persistent Identifier (N=18)</w:t>
            </w:r>
          </w:p>
        </w:tc>
        <w:tc>
          <w:tcPr>
            <w:tcW w:w="810" w:type="dxa"/>
          </w:tcPr>
          <w:p w:rsidR="003031F3" w:rsidRPr="00AB609D" w:rsidRDefault="003031F3" w:rsidP="003031F3">
            <w:pPr>
              <w:spacing w:line="480" w:lineRule="auto"/>
              <w:jc w:val="center"/>
              <w:rPr>
                <w:rFonts w:ascii="Times New Roman" w:eastAsia="Times New Roman" w:hAnsi="Times New Roman" w:cs="Times New Roman"/>
                <w:b/>
                <w:sz w:val="20"/>
                <w:szCs w:val="20"/>
              </w:rPr>
            </w:pPr>
            <w:r w:rsidRPr="00AB609D">
              <w:rPr>
                <w:rFonts w:ascii="Times New Roman" w:eastAsia="Times New Roman" w:hAnsi="Times New Roman" w:cs="Times New Roman"/>
                <w:b/>
                <w:sz w:val="20"/>
                <w:szCs w:val="20"/>
              </w:rPr>
              <w:t>Frequency</w:t>
            </w:r>
          </w:p>
          <w:p w:rsidR="003031F3" w:rsidRPr="00AB609D" w:rsidRDefault="003031F3" w:rsidP="003031F3">
            <w:pPr>
              <w:spacing w:line="480" w:lineRule="auto"/>
              <w:jc w:val="center"/>
              <w:rPr>
                <w:rFonts w:ascii="Times New Roman" w:hAnsi="Times New Roman" w:cs="Times New Roman"/>
                <w:b/>
                <w:bCs/>
                <w:sz w:val="20"/>
                <w:szCs w:val="20"/>
              </w:rPr>
            </w:pPr>
            <w:r w:rsidRPr="00AB609D">
              <w:rPr>
                <w:rFonts w:ascii="Times New Roman" w:eastAsia="Times New Roman" w:hAnsi="Times New Roman" w:cs="Times New Roman"/>
                <w:b/>
                <w:sz w:val="20"/>
                <w:szCs w:val="20"/>
              </w:rPr>
              <w:t>(N=18)</w:t>
            </w:r>
          </w:p>
        </w:tc>
        <w:tc>
          <w:tcPr>
            <w:tcW w:w="108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r w:rsidRPr="00AB609D">
              <w:rPr>
                <w:rFonts w:ascii="Times New Roman" w:hAnsi="Times New Roman" w:cs="Times New Roman"/>
                <w:b/>
                <w:bCs/>
                <w:sz w:val="20"/>
                <w:szCs w:val="20"/>
              </w:rPr>
              <w:t>Percent</w:t>
            </w:r>
          </w:p>
        </w:tc>
      </w:tr>
      <w:tr w:rsidR="00251FEF" w:rsidRPr="00AB609D" w:rsidTr="00BE6C08">
        <w:tc>
          <w:tcPr>
            <w:tcW w:w="1620" w:type="dxa"/>
            <w:vAlign w:val="center"/>
          </w:tcPr>
          <w:p w:rsidR="003031F3" w:rsidRPr="00AB609D" w:rsidRDefault="003031F3" w:rsidP="00EF726E">
            <w:pPr>
              <w:spacing w:before="80" w:after="80"/>
              <w:ind w:left="459"/>
              <w:jc w:val="both"/>
              <w:rPr>
                <w:rFonts w:ascii="Times New Roman" w:hAnsi="Times New Roman" w:cs="Times New Roman"/>
                <w:bCs/>
                <w:sz w:val="20"/>
                <w:szCs w:val="20"/>
              </w:rPr>
            </w:pPr>
            <w:r w:rsidRPr="00AB609D">
              <w:rPr>
                <w:rFonts w:ascii="Times New Roman" w:hAnsi="Times New Roman" w:cs="Times New Roman"/>
                <w:bCs/>
                <w:sz w:val="20"/>
                <w:szCs w:val="20"/>
              </w:rPr>
              <w:t>Qualified Dublin Core</w:t>
            </w:r>
          </w:p>
        </w:tc>
        <w:tc>
          <w:tcPr>
            <w:tcW w:w="1080" w:type="dxa"/>
            <w:vAlign w:val="center"/>
          </w:tcPr>
          <w:p w:rsidR="003031F3" w:rsidRPr="00AB609D" w:rsidRDefault="003031F3" w:rsidP="009144B6">
            <w:pPr>
              <w:spacing w:before="80" w:after="80"/>
              <w:jc w:val="both"/>
              <w:rPr>
                <w:rFonts w:ascii="Times New Roman" w:hAnsi="Times New Roman" w:cs="Times New Roman"/>
              </w:rPr>
            </w:pPr>
            <w:r w:rsidRPr="00AB609D">
              <w:rPr>
                <w:rFonts w:ascii="Times New Roman" w:hAnsi="Times New Roman" w:cs="Times New Roman"/>
              </w:rPr>
              <w:t>15</w:t>
            </w:r>
          </w:p>
        </w:tc>
        <w:tc>
          <w:tcPr>
            <w:tcW w:w="900" w:type="dxa"/>
            <w:vAlign w:val="center"/>
          </w:tcPr>
          <w:p w:rsidR="003031F3" w:rsidRPr="00AB609D" w:rsidRDefault="003031F3" w:rsidP="00EF726E">
            <w:pPr>
              <w:spacing w:before="80" w:after="80"/>
              <w:jc w:val="both"/>
              <w:rPr>
                <w:rFonts w:ascii="Times New Roman" w:hAnsi="Times New Roman" w:cs="Times New Roman"/>
                <w:sz w:val="20"/>
                <w:szCs w:val="20"/>
              </w:rPr>
            </w:pPr>
            <w:r w:rsidRPr="00AB609D">
              <w:rPr>
                <w:rFonts w:ascii="Times New Roman" w:hAnsi="Times New Roman" w:cs="Times New Roman"/>
                <w:sz w:val="20"/>
                <w:szCs w:val="20"/>
              </w:rPr>
              <w:t> 75%</w:t>
            </w:r>
          </w:p>
        </w:tc>
        <w:tc>
          <w:tcPr>
            <w:tcW w:w="1260" w:type="dxa"/>
            <w:vAlign w:val="center"/>
          </w:tcPr>
          <w:p w:rsidR="003031F3" w:rsidRPr="00AB609D" w:rsidRDefault="003031F3" w:rsidP="00EF726E">
            <w:pPr>
              <w:spacing w:before="80" w:after="80"/>
              <w:ind w:left="601"/>
              <w:jc w:val="both"/>
              <w:rPr>
                <w:rFonts w:ascii="Times New Roman" w:eastAsia="Times New Roman" w:hAnsi="Times New Roman" w:cs="Times New Roman"/>
                <w:bCs/>
                <w:sz w:val="20"/>
                <w:szCs w:val="20"/>
              </w:rPr>
            </w:pPr>
            <w:r w:rsidRPr="00AB609D">
              <w:rPr>
                <w:rFonts w:ascii="Times New Roman" w:eastAsia="Times New Roman" w:hAnsi="Times New Roman" w:cs="Times New Roman"/>
                <w:bCs/>
                <w:sz w:val="20"/>
                <w:szCs w:val="20"/>
              </w:rPr>
              <w:t>LCSH</w:t>
            </w:r>
          </w:p>
        </w:tc>
        <w:tc>
          <w:tcPr>
            <w:tcW w:w="1080" w:type="dxa"/>
            <w:vAlign w:val="center"/>
          </w:tcPr>
          <w:p w:rsidR="003031F3" w:rsidRPr="00AB609D" w:rsidRDefault="003031F3" w:rsidP="009144B6">
            <w:pPr>
              <w:spacing w:before="80" w:after="80"/>
              <w:jc w:val="both"/>
              <w:rPr>
                <w:rFonts w:ascii="Times New Roman" w:eastAsia="Times New Roman" w:hAnsi="Times New Roman" w:cs="Times New Roman"/>
              </w:rPr>
            </w:pPr>
            <w:r w:rsidRPr="00AB609D">
              <w:rPr>
                <w:rFonts w:ascii="Times New Roman" w:eastAsia="Times New Roman" w:hAnsi="Times New Roman" w:cs="Times New Roman"/>
              </w:rPr>
              <w:t>4</w:t>
            </w:r>
          </w:p>
        </w:tc>
        <w:tc>
          <w:tcPr>
            <w:tcW w:w="990" w:type="dxa"/>
            <w:vAlign w:val="center"/>
          </w:tcPr>
          <w:p w:rsidR="003031F3" w:rsidRPr="00AB609D" w:rsidRDefault="003031F3" w:rsidP="00EF726E">
            <w:pPr>
              <w:spacing w:before="80" w:after="80"/>
              <w:jc w:val="both"/>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36.4%</w:t>
            </w:r>
          </w:p>
        </w:tc>
        <w:tc>
          <w:tcPr>
            <w:tcW w:w="1260" w:type="dxa"/>
            <w:vAlign w:val="center"/>
          </w:tcPr>
          <w:p w:rsidR="003031F3" w:rsidRPr="00AB609D" w:rsidRDefault="003031F3" w:rsidP="00EF726E">
            <w:pPr>
              <w:spacing w:before="80" w:after="80"/>
              <w:ind w:left="318"/>
              <w:jc w:val="both"/>
              <w:rPr>
                <w:rFonts w:ascii="Times New Roman" w:hAnsi="Times New Roman" w:cs="Times New Roman"/>
                <w:bCs/>
                <w:sz w:val="20"/>
                <w:szCs w:val="20"/>
              </w:rPr>
            </w:pPr>
            <w:r w:rsidRPr="00AB609D">
              <w:rPr>
                <w:rFonts w:ascii="Times New Roman" w:hAnsi="Times New Roman" w:cs="Times New Roman"/>
                <w:bCs/>
                <w:sz w:val="20"/>
                <w:szCs w:val="20"/>
              </w:rPr>
              <w:t>URI</w:t>
            </w:r>
          </w:p>
        </w:tc>
        <w:tc>
          <w:tcPr>
            <w:tcW w:w="810" w:type="dxa"/>
            <w:vAlign w:val="center"/>
          </w:tcPr>
          <w:p w:rsidR="003031F3" w:rsidRPr="00AB609D" w:rsidRDefault="003031F3" w:rsidP="009144B6">
            <w:pPr>
              <w:spacing w:before="80" w:after="80"/>
              <w:ind w:left="318"/>
              <w:jc w:val="both"/>
              <w:rPr>
                <w:rFonts w:ascii="Times New Roman" w:hAnsi="Times New Roman" w:cs="Times New Roman"/>
              </w:rPr>
            </w:pPr>
            <w:r w:rsidRPr="00AB609D">
              <w:rPr>
                <w:rFonts w:ascii="Times New Roman" w:hAnsi="Times New Roman" w:cs="Times New Roman"/>
              </w:rPr>
              <w:t>11</w:t>
            </w:r>
          </w:p>
        </w:tc>
        <w:tc>
          <w:tcPr>
            <w:tcW w:w="1080" w:type="dxa"/>
            <w:vAlign w:val="center"/>
          </w:tcPr>
          <w:p w:rsidR="003031F3" w:rsidRPr="00AB609D" w:rsidRDefault="003031F3" w:rsidP="00EF726E">
            <w:pPr>
              <w:spacing w:before="80" w:after="80"/>
              <w:ind w:left="318"/>
              <w:jc w:val="both"/>
              <w:rPr>
                <w:rFonts w:ascii="Times New Roman" w:hAnsi="Times New Roman" w:cs="Times New Roman"/>
                <w:sz w:val="20"/>
                <w:szCs w:val="20"/>
              </w:rPr>
            </w:pPr>
            <w:r w:rsidRPr="00AB609D">
              <w:rPr>
                <w:rFonts w:ascii="Times New Roman" w:hAnsi="Times New Roman" w:cs="Times New Roman"/>
                <w:sz w:val="20"/>
                <w:szCs w:val="20"/>
              </w:rPr>
              <w:t>61.1%</w:t>
            </w:r>
          </w:p>
        </w:tc>
      </w:tr>
      <w:tr w:rsidR="00251FEF" w:rsidRPr="00AB609D" w:rsidTr="00BE6C08">
        <w:tc>
          <w:tcPr>
            <w:tcW w:w="1620" w:type="dxa"/>
            <w:vAlign w:val="center"/>
          </w:tcPr>
          <w:p w:rsidR="003031F3" w:rsidRPr="00AB609D" w:rsidRDefault="003031F3" w:rsidP="00EF726E">
            <w:pPr>
              <w:spacing w:before="80" w:after="80"/>
              <w:ind w:left="459"/>
              <w:jc w:val="both"/>
              <w:rPr>
                <w:rFonts w:ascii="Times New Roman" w:hAnsi="Times New Roman" w:cs="Times New Roman"/>
                <w:bCs/>
                <w:sz w:val="20"/>
                <w:szCs w:val="20"/>
              </w:rPr>
            </w:pPr>
            <w:r w:rsidRPr="00AB609D">
              <w:rPr>
                <w:rFonts w:ascii="Times New Roman" w:hAnsi="Times New Roman" w:cs="Times New Roman"/>
                <w:bCs/>
                <w:sz w:val="20"/>
                <w:szCs w:val="20"/>
              </w:rPr>
              <w:t>Standard Eprints Metadata</w:t>
            </w:r>
          </w:p>
        </w:tc>
        <w:tc>
          <w:tcPr>
            <w:tcW w:w="1080" w:type="dxa"/>
            <w:vAlign w:val="center"/>
          </w:tcPr>
          <w:p w:rsidR="003031F3" w:rsidRPr="00AB609D" w:rsidRDefault="003031F3" w:rsidP="009144B6">
            <w:pPr>
              <w:spacing w:before="80" w:after="80"/>
              <w:jc w:val="both"/>
              <w:rPr>
                <w:rFonts w:ascii="Times New Roman" w:hAnsi="Times New Roman" w:cs="Times New Roman"/>
              </w:rPr>
            </w:pPr>
            <w:r w:rsidRPr="00AB609D">
              <w:rPr>
                <w:rFonts w:ascii="Times New Roman" w:hAnsi="Times New Roman" w:cs="Times New Roman"/>
              </w:rPr>
              <w:t>3</w:t>
            </w:r>
          </w:p>
        </w:tc>
        <w:tc>
          <w:tcPr>
            <w:tcW w:w="900" w:type="dxa"/>
            <w:vAlign w:val="center"/>
          </w:tcPr>
          <w:p w:rsidR="003031F3" w:rsidRPr="00AB609D" w:rsidRDefault="003031F3" w:rsidP="00EF726E">
            <w:pPr>
              <w:spacing w:before="80" w:after="80"/>
              <w:jc w:val="both"/>
              <w:rPr>
                <w:rFonts w:ascii="Times New Roman" w:hAnsi="Times New Roman" w:cs="Times New Roman"/>
                <w:sz w:val="20"/>
                <w:szCs w:val="20"/>
              </w:rPr>
            </w:pPr>
            <w:r w:rsidRPr="00AB609D">
              <w:rPr>
                <w:rFonts w:ascii="Times New Roman" w:hAnsi="Times New Roman" w:cs="Times New Roman"/>
                <w:sz w:val="20"/>
                <w:szCs w:val="20"/>
              </w:rPr>
              <w:t> 15%</w:t>
            </w:r>
          </w:p>
        </w:tc>
        <w:tc>
          <w:tcPr>
            <w:tcW w:w="1260" w:type="dxa"/>
            <w:vAlign w:val="center"/>
          </w:tcPr>
          <w:p w:rsidR="003031F3" w:rsidRPr="00AB609D" w:rsidRDefault="003031F3" w:rsidP="00EF726E">
            <w:pPr>
              <w:spacing w:before="80" w:after="80"/>
              <w:ind w:left="601"/>
              <w:jc w:val="both"/>
              <w:rPr>
                <w:rFonts w:ascii="Times New Roman" w:eastAsia="Times New Roman" w:hAnsi="Times New Roman" w:cs="Times New Roman"/>
                <w:bCs/>
                <w:sz w:val="20"/>
                <w:szCs w:val="20"/>
              </w:rPr>
            </w:pPr>
            <w:r w:rsidRPr="00AB609D">
              <w:rPr>
                <w:rFonts w:ascii="Times New Roman" w:eastAsia="Times New Roman" w:hAnsi="Times New Roman" w:cs="Times New Roman"/>
                <w:bCs/>
                <w:sz w:val="20"/>
                <w:szCs w:val="20"/>
              </w:rPr>
              <w:t>DDC</w:t>
            </w:r>
          </w:p>
        </w:tc>
        <w:tc>
          <w:tcPr>
            <w:tcW w:w="1080" w:type="dxa"/>
            <w:vAlign w:val="center"/>
          </w:tcPr>
          <w:p w:rsidR="003031F3" w:rsidRPr="00AB609D" w:rsidRDefault="003031F3" w:rsidP="009144B6">
            <w:pPr>
              <w:spacing w:before="80" w:after="80"/>
              <w:jc w:val="both"/>
              <w:rPr>
                <w:rFonts w:ascii="Times New Roman" w:eastAsia="Times New Roman" w:hAnsi="Times New Roman" w:cs="Times New Roman"/>
              </w:rPr>
            </w:pPr>
            <w:r w:rsidRPr="00AB609D">
              <w:rPr>
                <w:rFonts w:ascii="Times New Roman" w:eastAsia="Times New Roman" w:hAnsi="Times New Roman" w:cs="Times New Roman"/>
              </w:rPr>
              <w:t>4</w:t>
            </w:r>
          </w:p>
        </w:tc>
        <w:tc>
          <w:tcPr>
            <w:tcW w:w="990" w:type="dxa"/>
            <w:vAlign w:val="center"/>
          </w:tcPr>
          <w:p w:rsidR="003031F3" w:rsidRPr="00AB609D" w:rsidRDefault="003031F3" w:rsidP="00EF726E">
            <w:pPr>
              <w:spacing w:before="80" w:after="80"/>
              <w:jc w:val="both"/>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36.4%</w:t>
            </w:r>
          </w:p>
        </w:tc>
        <w:tc>
          <w:tcPr>
            <w:tcW w:w="1260" w:type="dxa"/>
            <w:vAlign w:val="center"/>
          </w:tcPr>
          <w:p w:rsidR="003031F3" w:rsidRPr="00AB609D" w:rsidRDefault="003031F3" w:rsidP="00EF726E">
            <w:pPr>
              <w:spacing w:before="80" w:after="80"/>
              <w:ind w:left="318"/>
              <w:jc w:val="both"/>
              <w:rPr>
                <w:rFonts w:ascii="Times New Roman" w:hAnsi="Times New Roman" w:cs="Times New Roman"/>
                <w:bCs/>
                <w:sz w:val="20"/>
                <w:szCs w:val="20"/>
              </w:rPr>
            </w:pPr>
            <w:r w:rsidRPr="00AB609D">
              <w:rPr>
                <w:rFonts w:ascii="Times New Roman" w:hAnsi="Times New Roman" w:cs="Times New Roman"/>
                <w:bCs/>
                <w:sz w:val="20"/>
                <w:szCs w:val="20"/>
              </w:rPr>
              <w:t>Handle</w:t>
            </w:r>
          </w:p>
        </w:tc>
        <w:tc>
          <w:tcPr>
            <w:tcW w:w="810" w:type="dxa"/>
            <w:vAlign w:val="center"/>
          </w:tcPr>
          <w:p w:rsidR="003031F3" w:rsidRPr="00AB609D" w:rsidRDefault="003031F3" w:rsidP="009144B6">
            <w:pPr>
              <w:spacing w:before="80" w:after="80"/>
              <w:ind w:left="318"/>
              <w:jc w:val="both"/>
              <w:rPr>
                <w:rFonts w:ascii="Times New Roman" w:hAnsi="Times New Roman" w:cs="Times New Roman"/>
              </w:rPr>
            </w:pPr>
            <w:r w:rsidRPr="00AB609D">
              <w:rPr>
                <w:rFonts w:ascii="Times New Roman" w:hAnsi="Times New Roman" w:cs="Times New Roman"/>
              </w:rPr>
              <w:t>8</w:t>
            </w:r>
          </w:p>
        </w:tc>
        <w:tc>
          <w:tcPr>
            <w:tcW w:w="1080" w:type="dxa"/>
            <w:vAlign w:val="center"/>
          </w:tcPr>
          <w:p w:rsidR="003031F3" w:rsidRPr="00AB609D" w:rsidRDefault="003031F3" w:rsidP="00EF726E">
            <w:pPr>
              <w:spacing w:before="80" w:after="80"/>
              <w:ind w:left="318"/>
              <w:jc w:val="both"/>
              <w:rPr>
                <w:rFonts w:ascii="Times New Roman" w:hAnsi="Times New Roman" w:cs="Times New Roman"/>
                <w:sz w:val="20"/>
                <w:szCs w:val="20"/>
              </w:rPr>
            </w:pPr>
            <w:r w:rsidRPr="00AB609D">
              <w:rPr>
                <w:rFonts w:ascii="Times New Roman" w:hAnsi="Times New Roman" w:cs="Times New Roman"/>
                <w:sz w:val="20"/>
                <w:szCs w:val="20"/>
              </w:rPr>
              <w:t>44.4%</w:t>
            </w:r>
          </w:p>
        </w:tc>
      </w:tr>
      <w:tr w:rsidR="00251FEF" w:rsidRPr="00AB609D" w:rsidTr="00BE6C08">
        <w:tc>
          <w:tcPr>
            <w:tcW w:w="1620" w:type="dxa"/>
            <w:vAlign w:val="center"/>
          </w:tcPr>
          <w:p w:rsidR="003031F3" w:rsidRPr="00AB609D" w:rsidRDefault="003031F3" w:rsidP="00EF726E">
            <w:pPr>
              <w:spacing w:before="80" w:after="80"/>
              <w:ind w:left="459"/>
              <w:jc w:val="both"/>
              <w:rPr>
                <w:rFonts w:ascii="Times New Roman" w:hAnsi="Times New Roman" w:cs="Times New Roman"/>
                <w:bCs/>
                <w:sz w:val="20"/>
                <w:szCs w:val="20"/>
              </w:rPr>
            </w:pPr>
            <w:r w:rsidRPr="00AB609D">
              <w:rPr>
                <w:rFonts w:ascii="Times New Roman" w:hAnsi="Times New Roman" w:cs="Times New Roman"/>
                <w:bCs/>
                <w:sz w:val="20"/>
                <w:szCs w:val="20"/>
              </w:rPr>
              <w:t>Unqualified Dublin Core</w:t>
            </w:r>
          </w:p>
        </w:tc>
        <w:tc>
          <w:tcPr>
            <w:tcW w:w="1080" w:type="dxa"/>
            <w:vAlign w:val="center"/>
          </w:tcPr>
          <w:p w:rsidR="003031F3" w:rsidRPr="00AB609D" w:rsidRDefault="003031F3" w:rsidP="009144B6">
            <w:pPr>
              <w:spacing w:before="80" w:after="80"/>
              <w:jc w:val="both"/>
              <w:rPr>
                <w:rFonts w:ascii="Times New Roman" w:hAnsi="Times New Roman" w:cs="Times New Roman"/>
              </w:rPr>
            </w:pPr>
            <w:r w:rsidRPr="00AB609D">
              <w:rPr>
                <w:rFonts w:ascii="Times New Roman" w:hAnsi="Times New Roman" w:cs="Times New Roman"/>
              </w:rPr>
              <w:t>2</w:t>
            </w:r>
          </w:p>
        </w:tc>
        <w:tc>
          <w:tcPr>
            <w:tcW w:w="900" w:type="dxa"/>
            <w:vAlign w:val="center"/>
          </w:tcPr>
          <w:p w:rsidR="003031F3" w:rsidRPr="00AB609D" w:rsidRDefault="003031F3" w:rsidP="00EF726E">
            <w:pPr>
              <w:spacing w:before="80" w:after="80"/>
              <w:jc w:val="both"/>
              <w:rPr>
                <w:rFonts w:ascii="Times New Roman" w:hAnsi="Times New Roman" w:cs="Times New Roman"/>
                <w:sz w:val="20"/>
                <w:szCs w:val="20"/>
              </w:rPr>
            </w:pPr>
            <w:r w:rsidRPr="00AB609D">
              <w:rPr>
                <w:rFonts w:ascii="Times New Roman" w:hAnsi="Times New Roman" w:cs="Times New Roman"/>
                <w:sz w:val="20"/>
                <w:szCs w:val="20"/>
              </w:rPr>
              <w:t> 10%</w:t>
            </w:r>
          </w:p>
        </w:tc>
        <w:tc>
          <w:tcPr>
            <w:tcW w:w="1260" w:type="dxa"/>
            <w:vAlign w:val="center"/>
          </w:tcPr>
          <w:p w:rsidR="003031F3" w:rsidRPr="00AB609D" w:rsidRDefault="003031F3" w:rsidP="00EF726E">
            <w:pPr>
              <w:spacing w:before="80" w:after="80"/>
              <w:ind w:left="601"/>
              <w:jc w:val="both"/>
              <w:rPr>
                <w:rFonts w:ascii="Times New Roman" w:eastAsia="Times New Roman" w:hAnsi="Times New Roman" w:cs="Times New Roman"/>
                <w:bCs/>
                <w:sz w:val="20"/>
                <w:szCs w:val="20"/>
              </w:rPr>
            </w:pPr>
            <w:r w:rsidRPr="00AB609D">
              <w:rPr>
                <w:rFonts w:ascii="Times New Roman" w:eastAsia="Times New Roman" w:hAnsi="Times New Roman" w:cs="Times New Roman"/>
                <w:bCs/>
                <w:sz w:val="20"/>
                <w:szCs w:val="20"/>
              </w:rPr>
              <w:t>In house built</w:t>
            </w:r>
          </w:p>
        </w:tc>
        <w:tc>
          <w:tcPr>
            <w:tcW w:w="1080" w:type="dxa"/>
            <w:vAlign w:val="center"/>
          </w:tcPr>
          <w:p w:rsidR="003031F3" w:rsidRPr="00AB609D" w:rsidRDefault="003031F3" w:rsidP="009144B6">
            <w:pPr>
              <w:spacing w:before="80" w:after="80"/>
              <w:jc w:val="both"/>
              <w:rPr>
                <w:rFonts w:ascii="Times New Roman" w:eastAsia="Times New Roman" w:hAnsi="Times New Roman" w:cs="Times New Roman"/>
              </w:rPr>
            </w:pPr>
            <w:r w:rsidRPr="00AB609D">
              <w:rPr>
                <w:rFonts w:ascii="Times New Roman" w:eastAsia="Times New Roman" w:hAnsi="Times New Roman" w:cs="Times New Roman"/>
              </w:rPr>
              <w:t>3</w:t>
            </w:r>
          </w:p>
        </w:tc>
        <w:tc>
          <w:tcPr>
            <w:tcW w:w="990" w:type="dxa"/>
            <w:vAlign w:val="center"/>
          </w:tcPr>
          <w:p w:rsidR="003031F3" w:rsidRPr="00AB609D" w:rsidRDefault="003031F3" w:rsidP="00EF726E">
            <w:pPr>
              <w:spacing w:before="80" w:after="80"/>
              <w:jc w:val="both"/>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27.3%</w:t>
            </w:r>
          </w:p>
        </w:tc>
        <w:tc>
          <w:tcPr>
            <w:tcW w:w="1260" w:type="dxa"/>
            <w:vAlign w:val="center"/>
          </w:tcPr>
          <w:p w:rsidR="003031F3" w:rsidRPr="00AB609D" w:rsidRDefault="003031F3" w:rsidP="00EF726E">
            <w:pPr>
              <w:spacing w:before="80" w:after="80"/>
              <w:ind w:left="318"/>
              <w:jc w:val="both"/>
              <w:rPr>
                <w:rFonts w:ascii="Times New Roman" w:hAnsi="Times New Roman" w:cs="Times New Roman"/>
                <w:bCs/>
                <w:sz w:val="20"/>
                <w:szCs w:val="20"/>
              </w:rPr>
            </w:pPr>
            <w:r w:rsidRPr="00AB609D">
              <w:rPr>
                <w:rFonts w:ascii="Times New Roman" w:hAnsi="Times New Roman" w:cs="Times New Roman"/>
                <w:bCs/>
                <w:sz w:val="20"/>
                <w:szCs w:val="20"/>
              </w:rPr>
              <w:t>DOI</w:t>
            </w:r>
          </w:p>
        </w:tc>
        <w:tc>
          <w:tcPr>
            <w:tcW w:w="810" w:type="dxa"/>
            <w:vAlign w:val="center"/>
          </w:tcPr>
          <w:p w:rsidR="003031F3" w:rsidRPr="00AB609D" w:rsidRDefault="003031F3" w:rsidP="009144B6">
            <w:pPr>
              <w:spacing w:before="80" w:after="80"/>
              <w:ind w:left="318"/>
              <w:jc w:val="both"/>
              <w:rPr>
                <w:rFonts w:ascii="Times New Roman" w:hAnsi="Times New Roman" w:cs="Times New Roman"/>
              </w:rPr>
            </w:pPr>
            <w:r w:rsidRPr="00AB609D">
              <w:rPr>
                <w:rFonts w:ascii="Times New Roman" w:hAnsi="Times New Roman" w:cs="Times New Roman"/>
              </w:rPr>
              <w:t>1</w:t>
            </w:r>
          </w:p>
        </w:tc>
        <w:tc>
          <w:tcPr>
            <w:tcW w:w="1080" w:type="dxa"/>
            <w:vAlign w:val="center"/>
          </w:tcPr>
          <w:p w:rsidR="003031F3" w:rsidRPr="00AB609D" w:rsidRDefault="003031F3" w:rsidP="00EF726E">
            <w:pPr>
              <w:spacing w:before="80" w:after="80"/>
              <w:ind w:left="318"/>
              <w:jc w:val="both"/>
              <w:rPr>
                <w:rFonts w:ascii="Times New Roman" w:hAnsi="Times New Roman" w:cs="Times New Roman"/>
                <w:sz w:val="20"/>
                <w:szCs w:val="20"/>
              </w:rPr>
            </w:pPr>
            <w:r w:rsidRPr="00AB609D">
              <w:rPr>
                <w:rFonts w:ascii="Times New Roman" w:hAnsi="Times New Roman" w:cs="Times New Roman"/>
                <w:sz w:val="20"/>
                <w:szCs w:val="20"/>
              </w:rPr>
              <w:t>5.6%</w:t>
            </w:r>
          </w:p>
        </w:tc>
      </w:tr>
      <w:tr w:rsidR="00251FEF" w:rsidRPr="00AB609D" w:rsidTr="00BE6C08">
        <w:tc>
          <w:tcPr>
            <w:tcW w:w="1620" w:type="dxa"/>
            <w:vAlign w:val="center"/>
          </w:tcPr>
          <w:p w:rsidR="003031F3" w:rsidRPr="00AB609D" w:rsidRDefault="003031F3" w:rsidP="00EF726E">
            <w:pPr>
              <w:spacing w:before="80" w:after="80"/>
              <w:ind w:left="459"/>
              <w:jc w:val="both"/>
              <w:rPr>
                <w:rFonts w:ascii="Times New Roman" w:hAnsi="Times New Roman" w:cs="Times New Roman"/>
                <w:bCs/>
                <w:sz w:val="20"/>
                <w:szCs w:val="20"/>
              </w:rPr>
            </w:pPr>
            <w:r w:rsidRPr="00AB609D">
              <w:rPr>
                <w:rFonts w:ascii="Times New Roman" w:hAnsi="Times New Roman" w:cs="Times New Roman"/>
                <w:bCs/>
                <w:sz w:val="20"/>
                <w:szCs w:val="20"/>
              </w:rPr>
              <w:t>Adapted Dublin Core</w:t>
            </w:r>
          </w:p>
        </w:tc>
        <w:tc>
          <w:tcPr>
            <w:tcW w:w="1080" w:type="dxa"/>
            <w:vAlign w:val="center"/>
          </w:tcPr>
          <w:p w:rsidR="003031F3" w:rsidRPr="00AB609D" w:rsidRDefault="003031F3" w:rsidP="009144B6">
            <w:pPr>
              <w:spacing w:before="80" w:after="80"/>
              <w:jc w:val="both"/>
              <w:rPr>
                <w:rFonts w:ascii="Times New Roman" w:hAnsi="Times New Roman" w:cs="Times New Roman"/>
              </w:rPr>
            </w:pPr>
            <w:r w:rsidRPr="00AB609D">
              <w:rPr>
                <w:rFonts w:ascii="Times New Roman" w:hAnsi="Times New Roman" w:cs="Times New Roman"/>
              </w:rPr>
              <w:t>2</w:t>
            </w:r>
          </w:p>
        </w:tc>
        <w:tc>
          <w:tcPr>
            <w:tcW w:w="900" w:type="dxa"/>
            <w:vAlign w:val="center"/>
          </w:tcPr>
          <w:p w:rsidR="003031F3" w:rsidRPr="00AB609D" w:rsidRDefault="003031F3" w:rsidP="00EF726E">
            <w:pPr>
              <w:spacing w:before="80" w:after="80"/>
              <w:jc w:val="both"/>
              <w:rPr>
                <w:rFonts w:ascii="Times New Roman" w:hAnsi="Times New Roman" w:cs="Times New Roman"/>
                <w:sz w:val="20"/>
                <w:szCs w:val="20"/>
              </w:rPr>
            </w:pPr>
            <w:r w:rsidRPr="00AB609D">
              <w:rPr>
                <w:rFonts w:ascii="Times New Roman" w:hAnsi="Times New Roman" w:cs="Times New Roman"/>
                <w:sz w:val="20"/>
                <w:szCs w:val="20"/>
              </w:rPr>
              <w:t> 10%</w:t>
            </w:r>
          </w:p>
        </w:tc>
        <w:tc>
          <w:tcPr>
            <w:tcW w:w="1260" w:type="dxa"/>
            <w:vAlign w:val="center"/>
          </w:tcPr>
          <w:p w:rsidR="003031F3" w:rsidRPr="00AB609D" w:rsidRDefault="003031F3" w:rsidP="00EF726E">
            <w:pPr>
              <w:spacing w:before="80" w:after="80"/>
              <w:ind w:left="601"/>
              <w:jc w:val="both"/>
              <w:rPr>
                <w:rFonts w:ascii="Times New Roman" w:eastAsia="Times New Roman" w:hAnsi="Times New Roman" w:cs="Times New Roman"/>
                <w:bCs/>
                <w:sz w:val="20"/>
                <w:szCs w:val="20"/>
              </w:rPr>
            </w:pPr>
            <w:r w:rsidRPr="00AB609D">
              <w:rPr>
                <w:rFonts w:ascii="Times New Roman" w:eastAsia="Times New Roman" w:hAnsi="Times New Roman" w:cs="Times New Roman"/>
                <w:bCs/>
                <w:sz w:val="20"/>
                <w:szCs w:val="20"/>
              </w:rPr>
              <w:t>LCC</w:t>
            </w:r>
          </w:p>
        </w:tc>
        <w:tc>
          <w:tcPr>
            <w:tcW w:w="1080" w:type="dxa"/>
            <w:vAlign w:val="center"/>
          </w:tcPr>
          <w:p w:rsidR="003031F3" w:rsidRPr="00AB609D" w:rsidRDefault="003031F3" w:rsidP="009144B6">
            <w:pPr>
              <w:spacing w:before="80" w:after="80"/>
              <w:jc w:val="both"/>
              <w:rPr>
                <w:rFonts w:ascii="Times New Roman" w:eastAsia="Times New Roman" w:hAnsi="Times New Roman" w:cs="Times New Roman"/>
              </w:rPr>
            </w:pPr>
            <w:r w:rsidRPr="00AB609D">
              <w:rPr>
                <w:rFonts w:ascii="Times New Roman" w:eastAsia="Times New Roman" w:hAnsi="Times New Roman" w:cs="Times New Roman"/>
              </w:rPr>
              <w:t>2</w:t>
            </w:r>
          </w:p>
        </w:tc>
        <w:tc>
          <w:tcPr>
            <w:tcW w:w="990" w:type="dxa"/>
            <w:vAlign w:val="center"/>
          </w:tcPr>
          <w:p w:rsidR="003031F3" w:rsidRPr="00AB609D" w:rsidRDefault="003031F3" w:rsidP="00EF726E">
            <w:pPr>
              <w:spacing w:before="80" w:after="80"/>
              <w:jc w:val="both"/>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18.2%</w:t>
            </w:r>
          </w:p>
        </w:tc>
        <w:tc>
          <w:tcPr>
            <w:tcW w:w="1260" w:type="dxa"/>
            <w:vAlign w:val="center"/>
          </w:tcPr>
          <w:p w:rsidR="003031F3" w:rsidRPr="00AB609D" w:rsidRDefault="003031F3" w:rsidP="00EF726E">
            <w:pPr>
              <w:spacing w:before="80" w:after="80"/>
              <w:ind w:left="318"/>
              <w:jc w:val="both"/>
              <w:rPr>
                <w:rFonts w:ascii="Times New Roman" w:hAnsi="Times New Roman" w:cs="Times New Roman"/>
                <w:bCs/>
                <w:sz w:val="20"/>
                <w:szCs w:val="20"/>
              </w:rPr>
            </w:pPr>
            <w:r w:rsidRPr="00AB609D">
              <w:rPr>
                <w:rFonts w:ascii="Times New Roman" w:hAnsi="Times New Roman" w:cs="Times New Roman"/>
                <w:bCs/>
                <w:sz w:val="20"/>
                <w:szCs w:val="20"/>
              </w:rPr>
              <w:t>PURLS</w:t>
            </w:r>
          </w:p>
        </w:tc>
        <w:tc>
          <w:tcPr>
            <w:tcW w:w="810" w:type="dxa"/>
            <w:vAlign w:val="center"/>
          </w:tcPr>
          <w:p w:rsidR="003031F3" w:rsidRPr="00AB609D" w:rsidRDefault="003031F3" w:rsidP="009144B6">
            <w:pPr>
              <w:spacing w:before="80" w:after="80"/>
              <w:ind w:left="318"/>
              <w:jc w:val="both"/>
              <w:rPr>
                <w:rFonts w:ascii="Times New Roman" w:hAnsi="Times New Roman" w:cs="Times New Roman"/>
              </w:rPr>
            </w:pPr>
            <w:r w:rsidRPr="00AB609D">
              <w:rPr>
                <w:rFonts w:ascii="Times New Roman" w:hAnsi="Times New Roman" w:cs="Times New Roman"/>
              </w:rPr>
              <w:t>1</w:t>
            </w:r>
          </w:p>
        </w:tc>
        <w:tc>
          <w:tcPr>
            <w:tcW w:w="1080" w:type="dxa"/>
            <w:vAlign w:val="center"/>
          </w:tcPr>
          <w:p w:rsidR="003031F3" w:rsidRPr="00AB609D" w:rsidRDefault="003031F3" w:rsidP="00EF726E">
            <w:pPr>
              <w:spacing w:before="80" w:after="80"/>
              <w:ind w:left="318"/>
              <w:jc w:val="both"/>
              <w:rPr>
                <w:rFonts w:ascii="Times New Roman" w:hAnsi="Times New Roman" w:cs="Times New Roman"/>
                <w:sz w:val="20"/>
                <w:szCs w:val="20"/>
              </w:rPr>
            </w:pPr>
            <w:r w:rsidRPr="00AB609D">
              <w:rPr>
                <w:rFonts w:ascii="Times New Roman" w:hAnsi="Times New Roman" w:cs="Times New Roman"/>
                <w:sz w:val="20"/>
                <w:szCs w:val="20"/>
              </w:rPr>
              <w:t>5.6%</w:t>
            </w:r>
          </w:p>
        </w:tc>
      </w:tr>
      <w:tr w:rsidR="00251FEF" w:rsidRPr="00AB609D" w:rsidTr="00BE6C08">
        <w:tc>
          <w:tcPr>
            <w:tcW w:w="1620" w:type="dxa"/>
            <w:vAlign w:val="center"/>
          </w:tcPr>
          <w:p w:rsidR="003031F3" w:rsidRPr="00AB609D" w:rsidRDefault="003031F3" w:rsidP="00EF726E">
            <w:pPr>
              <w:spacing w:before="80" w:after="80"/>
              <w:ind w:left="459"/>
              <w:jc w:val="both"/>
              <w:rPr>
                <w:rFonts w:ascii="Times New Roman" w:hAnsi="Times New Roman" w:cs="Times New Roman"/>
                <w:bCs/>
                <w:sz w:val="20"/>
                <w:szCs w:val="20"/>
              </w:rPr>
            </w:pPr>
            <w:r w:rsidRPr="00AB609D">
              <w:rPr>
                <w:rFonts w:ascii="Times New Roman" w:hAnsi="Times New Roman" w:cs="Times New Roman"/>
                <w:bCs/>
                <w:sz w:val="20"/>
                <w:szCs w:val="20"/>
              </w:rPr>
              <w:t>Archival Metadata</w:t>
            </w:r>
          </w:p>
        </w:tc>
        <w:tc>
          <w:tcPr>
            <w:tcW w:w="1080" w:type="dxa"/>
            <w:vAlign w:val="center"/>
          </w:tcPr>
          <w:p w:rsidR="003031F3" w:rsidRPr="00AB609D" w:rsidRDefault="003031F3" w:rsidP="009144B6">
            <w:pPr>
              <w:spacing w:before="80" w:after="80"/>
              <w:jc w:val="both"/>
              <w:rPr>
                <w:rFonts w:ascii="Times New Roman" w:hAnsi="Times New Roman" w:cs="Times New Roman"/>
              </w:rPr>
            </w:pPr>
            <w:r w:rsidRPr="00AB609D">
              <w:rPr>
                <w:rFonts w:ascii="Times New Roman" w:hAnsi="Times New Roman" w:cs="Times New Roman"/>
              </w:rPr>
              <w:t>1</w:t>
            </w:r>
          </w:p>
        </w:tc>
        <w:tc>
          <w:tcPr>
            <w:tcW w:w="900" w:type="dxa"/>
            <w:vAlign w:val="center"/>
          </w:tcPr>
          <w:p w:rsidR="003031F3" w:rsidRPr="00AB609D" w:rsidRDefault="003031F3" w:rsidP="00EF726E">
            <w:pPr>
              <w:spacing w:before="80" w:after="80"/>
              <w:jc w:val="both"/>
              <w:rPr>
                <w:rFonts w:ascii="Times New Roman" w:hAnsi="Times New Roman" w:cs="Times New Roman"/>
                <w:sz w:val="20"/>
                <w:szCs w:val="20"/>
              </w:rPr>
            </w:pPr>
            <w:r w:rsidRPr="00AB609D">
              <w:rPr>
                <w:rFonts w:ascii="Times New Roman" w:hAnsi="Times New Roman" w:cs="Times New Roman"/>
                <w:sz w:val="20"/>
                <w:szCs w:val="20"/>
              </w:rPr>
              <w:t> 5%</w:t>
            </w:r>
          </w:p>
        </w:tc>
        <w:tc>
          <w:tcPr>
            <w:tcW w:w="126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r w:rsidRPr="00AB609D">
              <w:rPr>
                <w:rFonts w:ascii="Times New Roman" w:eastAsia="Times New Roman" w:hAnsi="Times New Roman" w:cs="Times New Roman"/>
                <w:bCs/>
                <w:sz w:val="20"/>
                <w:szCs w:val="20"/>
              </w:rPr>
              <w:t>Other (NASA thesaurus)</w:t>
            </w:r>
          </w:p>
        </w:tc>
        <w:tc>
          <w:tcPr>
            <w:tcW w:w="1080" w:type="dxa"/>
          </w:tcPr>
          <w:p w:rsidR="003031F3" w:rsidRPr="00AB609D" w:rsidRDefault="003031F3" w:rsidP="00EF726E">
            <w:pPr>
              <w:spacing w:line="480" w:lineRule="auto"/>
              <w:rPr>
                <w:rFonts w:ascii="Times New Roman" w:eastAsia="Times New Roman" w:hAnsi="Times New Roman" w:cs="Times New Roman"/>
                <w:sz w:val="20"/>
                <w:szCs w:val="20"/>
              </w:rPr>
            </w:pPr>
            <w:r w:rsidRPr="00AB609D">
              <w:rPr>
                <w:rFonts w:ascii="Times New Roman" w:eastAsia="Times New Roman" w:hAnsi="Times New Roman" w:cs="Times New Roman"/>
                <w:sz w:val="20"/>
                <w:szCs w:val="20"/>
              </w:rPr>
              <w:t>1</w:t>
            </w:r>
          </w:p>
        </w:tc>
        <w:tc>
          <w:tcPr>
            <w:tcW w:w="990" w:type="dxa"/>
          </w:tcPr>
          <w:p w:rsidR="003031F3" w:rsidRPr="00AB609D" w:rsidRDefault="003031F3" w:rsidP="00EF726E">
            <w:pPr>
              <w:spacing w:line="480" w:lineRule="auto"/>
              <w:rPr>
                <w:rFonts w:ascii="Times New Roman" w:eastAsia="Times New Roman" w:hAnsi="Times New Roman" w:cs="Times New Roman"/>
                <w:b/>
                <w:sz w:val="20"/>
                <w:szCs w:val="20"/>
              </w:rPr>
            </w:pPr>
            <w:r w:rsidRPr="00AB609D">
              <w:rPr>
                <w:rFonts w:ascii="Times New Roman" w:eastAsia="Times New Roman" w:hAnsi="Times New Roman" w:cs="Times New Roman"/>
                <w:sz w:val="20"/>
                <w:szCs w:val="20"/>
              </w:rPr>
              <w:t>9.1%</w:t>
            </w:r>
          </w:p>
        </w:tc>
        <w:tc>
          <w:tcPr>
            <w:tcW w:w="1260" w:type="dxa"/>
            <w:vAlign w:val="center"/>
          </w:tcPr>
          <w:p w:rsidR="003031F3" w:rsidRPr="00AB609D" w:rsidRDefault="003031F3" w:rsidP="00EF726E">
            <w:pPr>
              <w:spacing w:before="80" w:after="80"/>
              <w:ind w:left="318"/>
              <w:jc w:val="both"/>
              <w:rPr>
                <w:rFonts w:ascii="Times New Roman" w:hAnsi="Times New Roman" w:cs="Times New Roman"/>
                <w:bCs/>
                <w:sz w:val="20"/>
                <w:szCs w:val="20"/>
              </w:rPr>
            </w:pPr>
            <w:r w:rsidRPr="00AB609D">
              <w:rPr>
                <w:rFonts w:ascii="Times New Roman" w:hAnsi="Times New Roman" w:cs="Times New Roman"/>
                <w:bCs/>
                <w:sz w:val="20"/>
                <w:szCs w:val="20"/>
              </w:rPr>
              <w:t>ARKS</w:t>
            </w:r>
          </w:p>
        </w:tc>
        <w:tc>
          <w:tcPr>
            <w:tcW w:w="810" w:type="dxa"/>
            <w:vAlign w:val="center"/>
          </w:tcPr>
          <w:p w:rsidR="003031F3" w:rsidRPr="00AB609D" w:rsidRDefault="003031F3" w:rsidP="009144B6">
            <w:pPr>
              <w:spacing w:before="80" w:after="80"/>
              <w:ind w:left="318"/>
              <w:jc w:val="both"/>
              <w:rPr>
                <w:rFonts w:ascii="Times New Roman" w:hAnsi="Times New Roman" w:cs="Times New Roman"/>
              </w:rPr>
            </w:pPr>
            <w:r w:rsidRPr="00AB609D">
              <w:rPr>
                <w:rFonts w:ascii="Times New Roman" w:hAnsi="Times New Roman" w:cs="Times New Roman"/>
              </w:rPr>
              <w:t>0</w:t>
            </w:r>
          </w:p>
        </w:tc>
        <w:tc>
          <w:tcPr>
            <w:tcW w:w="1080" w:type="dxa"/>
            <w:vAlign w:val="center"/>
          </w:tcPr>
          <w:p w:rsidR="003031F3" w:rsidRPr="00AB609D" w:rsidRDefault="003031F3" w:rsidP="00EF726E">
            <w:pPr>
              <w:spacing w:before="80" w:after="80"/>
              <w:ind w:left="318"/>
              <w:jc w:val="both"/>
              <w:rPr>
                <w:rFonts w:ascii="Times New Roman" w:hAnsi="Times New Roman" w:cs="Times New Roman"/>
                <w:sz w:val="20"/>
                <w:szCs w:val="20"/>
              </w:rPr>
            </w:pPr>
            <w:r w:rsidRPr="00AB609D">
              <w:rPr>
                <w:rFonts w:ascii="Times New Roman" w:hAnsi="Times New Roman" w:cs="Times New Roman"/>
                <w:sz w:val="20"/>
                <w:szCs w:val="20"/>
              </w:rPr>
              <w:t>0%</w:t>
            </w:r>
          </w:p>
        </w:tc>
      </w:tr>
      <w:tr w:rsidR="00251FEF" w:rsidRPr="00AB609D" w:rsidTr="00BE6C08">
        <w:tc>
          <w:tcPr>
            <w:tcW w:w="1620" w:type="dxa"/>
            <w:vAlign w:val="center"/>
          </w:tcPr>
          <w:p w:rsidR="003031F3" w:rsidRPr="00AB609D" w:rsidRDefault="003031F3" w:rsidP="00EF726E">
            <w:pPr>
              <w:spacing w:before="80" w:after="80"/>
              <w:ind w:left="459"/>
              <w:jc w:val="both"/>
              <w:rPr>
                <w:rFonts w:ascii="Times New Roman" w:hAnsi="Times New Roman" w:cs="Times New Roman"/>
                <w:bCs/>
                <w:sz w:val="20"/>
                <w:szCs w:val="20"/>
              </w:rPr>
            </w:pPr>
            <w:r w:rsidRPr="00AB609D">
              <w:rPr>
                <w:rFonts w:ascii="Times New Roman" w:hAnsi="Times New Roman" w:cs="Times New Roman"/>
                <w:bCs/>
                <w:sz w:val="20"/>
                <w:szCs w:val="20"/>
              </w:rPr>
              <w:t>Print-on-demand Metadata</w:t>
            </w:r>
          </w:p>
        </w:tc>
        <w:tc>
          <w:tcPr>
            <w:tcW w:w="1080" w:type="dxa"/>
            <w:vAlign w:val="center"/>
          </w:tcPr>
          <w:p w:rsidR="003031F3" w:rsidRPr="00AB609D" w:rsidRDefault="003031F3" w:rsidP="009144B6">
            <w:pPr>
              <w:spacing w:before="80" w:after="80"/>
              <w:jc w:val="both"/>
              <w:rPr>
                <w:rFonts w:ascii="Times New Roman" w:hAnsi="Times New Roman" w:cs="Times New Roman"/>
              </w:rPr>
            </w:pPr>
            <w:r w:rsidRPr="00AB609D">
              <w:rPr>
                <w:rFonts w:ascii="Times New Roman" w:hAnsi="Times New Roman" w:cs="Times New Roman"/>
              </w:rPr>
              <w:t>1</w:t>
            </w:r>
          </w:p>
        </w:tc>
        <w:tc>
          <w:tcPr>
            <w:tcW w:w="900" w:type="dxa"/>
            <w:vAlign w:val="center"/>
          </w:tcPr>
          <w:p w:rsidR="003031F3" w:rsidRPr="00AB609D" w:rsidRDefault="003031F3" w:rsidP="00EF726E">
            <w:pPr>
              <w:spacing w:before="80" w:after="80"/>
              <w:jc w:val="both"/>
              <w:rPr>
                <w:rFonts w:ascii="Times New Roman" w:hAnsi="Times New Roman" w:cs="Times New Roman"/>
                <w:sz w:val="20"/>
                <w:szCs w:val="20"/>
              </w:rPr>
            </w:pPr>
            <w:r w:rsidRPr="00AB609D">
              <w:rPr>
                <w:rFonts w:ascii="Times New Roman" w:hAnsi="Times New Roman" w:cs="Times New Roman"/>
                <w:sz w:val="20"/>
                <w:szCs w:val="20"/>
              </w:rPr>
              <w:t> 5%</w:t>
            </w:r>
          </w:p>
        </w:tc>
        <w:tc>
          <w:tcPr>
            <w:tcW w:w="126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p>
        </w:tc>
        <w:tc>
          <w:tcPr>
            <w:tcW w:w="108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p>
        </w:tc>
        <w:tc>
          <w:tcPr>
            <w:tcW w:w="99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p>
        </w:tc>
        <w:tc>
          <w:tcPr>
            <w:tcW w:w="126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p>
        </w:tc>
        <w:tc>
          <w:tcPr>
            <w:tcW w:w="81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p>
        </w:tc>
        <w:tc>
          <w:tcPr>
            <w:tcW w:w="108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p>
        </w:tc>
      </w:tr>
      <w:tr w:rsidR="00251FEF" w:rsidRPr="00AB609D" w:rsidTr="00BE6C08">
        <w:tc>
          <w:tcPr>
            <w:tcW w:w="1620" w:type="dxa"/>
            <w:vAlign w:val="center"/>
          </w:tcPr>
          <w:p w:rsidR="003031F3" w:rsidRPr="00AB609D" w:rsidRDefault="003031F3" w:rsidP="00EF726E">
            <w:pPr>
              <w:spacing w:before="80" w:after="80"/>
              <w:ind w:left="459"/>
              <w:jc w:val="both"/>
              <w:rPr>
                <w:rFonts w:ascii="Times New Roman" w:hAnsi="Times New Roman" w:cs="Times New Roman"/>
                <w:bCs/>
                <w:sz w:val="20"/>
                <w:szCs w:val="20"/>
              </w:rPr>
            </w:pPr>
            <w:r w:rsidRPr="00AB609D">
              <w:rPr>
                <w:rFonts w:ascii="Times New Roman" w:hAnsi="Times New Roman" w:cs="Times New Roman"/>
                <w:bCs/>
                <w:sz w:val="20"/>
                <w:szCs w:val="20"/>
              </w:rPr>
              <w:t>Others Standards</w:t>
            </w:r>
          </w:p>
        </w:tc>
        <w:tc>
          <w:tcPr>
            <w:tcW w:w="1080" w:type="dxa"/>
            <w:vAlign w:val="center"/>
          </w:tcPr>
          <w:p w:rsidR="003031F3" w:rsidRPr="00AB609D" w:rsidRDefault="003031F3" w:rsidP="009144B6">
            <w:pPr>
              <w:spacing w:before="80" w:after="80"/>
              <w:jc w:val="both"/>
              <w:rPr>
                <w:rFonts w:ascii="Times New Roman" w:hAnsi="Times New Roman" w:cs="Times New Roman"/>
              </w:rPr>
            </w:pPr>
            <w:r w:rsidRPr="00AB609D">
              <w:rPr>
                <w:rFonts w:ascii="Times New Roman" w:hAnsi="Times New Roman" w:cs="Times New Roman"/>
              </w:rPr>
              <w:t>1</w:t>
            </w:r>
          </w:p>
        </w:tc>
        <w:tc>
          <w:tcPr>
            <w:tcW w:w="900" w:type="dxa"/>
            <w:vAlign w:val="center"/>
          </w:tcPr>
          <w:p w:rsidR="003031F3" w:rsidRPr="00AB609D" w:rsidRDefault="003031F3" w:rsidP="00EF726E">
            <w:pPr>
              <w:spacing w:before="80" w:after="80"/>
              <w:jc w:val="both"/>
              <w:rPr>
                <w:rFonts w:ascii="Times New Roman" w:hAnsi="Times New Roman" w:cs="Times New Roman"/>
                <w:sz w:val="20"/>
                <w:szCs w:val="20"/>
              </w:rPr>
            </w:pPr>
            <w:r w:rsidRPr="00AB609D">
              <w:rPr>
                <w:rFonts w:ascii="Times New Roman" w:hAnsi="Times New Roman" w:cs="Times New Roman"/>
                <w:sz w:val="20"/>
                <w:szCs w:val="20"/>
              </w:rPr>
              <w:t> 5%</w:t>
            </w:r>
          </w:p>
        </w:tc>
        <w:tc>
          <w:tcPr>
            <w:tcW w:w="126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p>
        </w:tc>
        <w:tc>
          <w:tcPr>
            <w:tcW w:w="108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p>
        </w:tc>
        <w:tc>
          <w:tcPr>
            <w:tcW w:w="99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p>
        </w:tc>
        <w:tc>
          <w:tcPr>
            <w:tcW w:w="126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p>
        </w:tc>
        <w:tc>
          <w:tcPr>
            <w:tcW w:w="81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p>
        </w:tc>
        <w:tc>
          <w:tcPr>
            <w:tcW w:w="1080" w:type="dxa"/>
          </w:tcPr>
          <w:p w:rsidR="003031F3" w:rsidRPr="00AB609D" w:rsidRDefault="003031F3" w:rsidP="00EF726E">
            <w:pPr>
              <w:spacing w:line="480" w:lineRule="auto"/>
              <w:jc w:val="center"/>
              <w:rPr>
                <w:rFonts w:ascii="Times New Roman" w:eastAsia="Times New Roman" w:hAnsi="Times New Roman" w:cs="Times New Roman"/>
                <w:b/>
                <w:sz w:val="20"/>
                <w:szCs w:val="20"/>
              </w:rPr>
            </w:pPr>
          </w:p>
        </w:tc>
      </w:tr>
    </w:tbl>
    <w:p w:rsidR="00BA4C9C" w:rsidRPr="00AB609D" w:rsidRDefault="00BA4C9C" w:rsidP="00BC3C69">
      <w:pPr>
        <w:spacing w:line="360" w:lineRule="auto"/>
        <w:rPr>
          <w:rFonts w:ascii="Times New Roman" w:hAnsi="Times New Roman" w:cs="Times New Roman"/>
          <w:b/>
          <w:sz w:val="24"/>
          <w:szCs w:val="24"/>
        </w:rPr>
      </w:pPr>
    </w:p>
    <w:p w:rsidR="002B394A" w:rsidRPr="00AB609D" w:rsidRDefault="00BC3C69" w:rsidP="00BC3C69">
      <w:pPr>
        <w:spacing w:line="360" w:lineRule="auto"/>
        <w:rPr>
          <w:rFonts w:ascii="Times New Roman" w:hAnsi="Times New Roman" w:cs="Times New Roman"/>
          <w:b/>
          <w:i/>
          <w:sz w:val="24"/>
          <w:szCs w:val="24"/>
        </w:rPr>
      </w:pPr>
      <w:r w:rsidRPr="00AB609D">
        <w:rPr>
          <w:rFonts w:ascii="Times New Roman" w:hAnsi="Times New Roman" w:cs="Times New Roman"/>
          <w:b/>
          <w:i/>
          <w:sz w:val="24"/>
          <w:szCs w:val="24"/>
        </w:rPr>
        <w:t>Applications used to manage the digital content of the Institutional Repositories</w:t>
      </w:r>
    </w:p>
    <w:p w:rsidR="00BC3C69" w:rsidRPr="00AB609D" w:rsidRDefault="00BC3C69" w:rsidP="00BC3C69">
      <w:pPr>
        <w:spacing w:line="360" w:lineRule="auto"/>
        <w:rPr>
          <w:rFonts w:ascii="Times New Roman" w:hAnsi="Times New Roman" w:cs="Times New Roman"/>
          <w:b/>
          <w:i/>
          <w:sz w:val="24"/>
          <w:szCs w:val="24"/>
        </w:rPr>
      </w:pPr>
      <w:r w:rsidRPr="00AB609D">
        <w:rPr>
          <w:rFonts w:ascii="Times New Roman" w:hAnsi="Times New Roman" w:cs="Times New Roman"/>
          <w:sz w:val="24"/>
          <w:szCs w:val="24"/>
        </w:rPr>
        <w:t>This study investigated the applications used by the institutional repositories to manage the digital content. It was found that half of the surveyed IRs (50%) did not use any application to manage the digital content. Some participants (20%) responded that they used ap</w:t>
      </w:r>
      <w:r w:rsidR="00AA0C49" w:rsidRPr="00AB609D">
        <w:rPr>
          <w:rFonts w:ascii="Times New Roman" w:hAnsi="Times New Roman" w:cs="Times New Roman"/>
          <w:sz w:val="24"/>
          <w:szCs w:val="24"/>
        </w:rPr>
        <w:t>ache sol</w:t>
      </w:r>
      <w:r w:rsidR="006F2A96" w:rsidRPr="00AB609D">
        <w:rPr>
          <w:rFonts w:ascii="Times New Roman" w:hAnsi="Times New Roman" w:cs="Times New Roman"/>
          <w:sz w:val="24"/>
          <w:szCs w:val="24"/>
        </w:rPr>
        <w:t xml:space="preserve">r in their repository. </w:t>
      </w:r>
      <w:r w:rsidR="00AA0C49" w:rsidRPr="00AB609D">
        <w:rPr>
          <w:rFonts w:ascii="Times New Roman" w:hAnsi="Times New Roman" w:cs="Times New Roman"/>
          <w:sz w:val="24"/>
          <w:szCs w:val="24"/>
        </w:rPr>
        <w:t>Apache sol</w:t>
      </w:r>
      <w:r w:rsidR="006A082E" w:rsidRPr="00AB609D">
        <w:rPr>
          <w:rFonts w:ascii="Times New Roman" w:hAnsi="Times New Roman" w:cs="Times New Roman"/>
          <w:sz w:val="24"/>
          <w:szCs w:val="24"/>
        </w:rPr>
        <w:t xml:space="preserve">r is an </w:t>
      </w:r>
      <w:r w:rsidR="00E32CC4" w:rsidRPr="00AB609D">
        <w:rPr>
          <w:rFonts w:ascii="Times New Roman" w:hAnsi="Times New Roman" w:cs="Times New Roman"/>
          <w:sz w:val="24"/>
          <w:szCs w:val="24"/>
        </w:rPr>
        <w:t>open-</w:t>
      </w:r>
      <w:r w:rsidR="00AD2686" w:rsidRPr="00AB609D">
        <w:rPr>
          <w:rFonts w:ascii="Times New Roman" w:hAnsi="Times New Roman" w:cs="Times New Roman"/>
          <w:sz w:val="24"/>
          <w:szCs w:val="24"/>
        </w:rPr>
        <w:t>source search platform</w:t>
      </w:r>
      <w:r w:rsidR="006A082E" w:rsidRPr="00AB609D">
        <w:rPr>
          <w:rFonts w:ascii="Times New Roman" w:hAnsi="Times New Roman" w:cs="Times New Roman"/>
          <w:sz w:val="24"/>
          <w:szCs w:val="24"/>
        </w:rPr>
        <w:t xml:space="preserve"> that automatically comes with the Dspace, and four IRs tha</w:t>
      </w:r>
      <w:r w:rsidR="00AA0C49" w:rsidRPr="00AB609D">
        <w:rPr>
          <w:rFonts w:ascii="Times New Roman" w:hAnsi="Times New Roman" w:cs="Times New Roman"/>
          <w:sz w:val="24"/>
          <w:szCs w:val="24"/>
        </w:rPr>
        <w:t>t claimed to use the apache sol</w:t>
      </w:r>
      <w:r w:rsidR="006A082E" w:rsidRPr="00AB609D">
        <w:rPr>
          <w:rFonts w:ascii="Times New Roman" w:hAnsi="Times New Roman" w:cs="Times New Roman"/>
          <w:sz w:val="24"/>
          <w:szCs w:val="24"/>
        </w:rPr>
        <w:t>r were also using Dspace.</w:t>
      </w:r>
      <w:r w:rsidR="00DA47E1" w:rsidRPr="00AB609D">
        <w:rPr>
          <w:rFonts w:ascii="Times New Roman" w:hAnsi="Times New Roman" w:cs="Times New Roman"/>
          <w:sz w:val="24"/>
          <w:szCs w:val="24"/>
        </w:rPr>
        <w:t xml:space="preserve"> </w:t>
      </w:r>
      <w:r w:rsidR="006F2A96" w:rsidRPr="00AB609D">
        <w:rPr>
          <w:rFonts w:ascii="Times New Roman" w:hAnsi="Times New Roman" w:cs="Times New Roman"/>
          <w:sz w:val="24"/>
          <w:szCs w:val="24"/>
        </w:rPr>
        <w:t xml:space="preserve">At the same time, </w:t>
      </w:r>
      <w:r w:rsidRPr="00AB609D">
        <w:rPr>
          <w:rFonts w:ascii="Times New Roman" w:hAnsi="Times New Roman" w:cs="Times New Roman"/>
          <w:sz w:val="24"/>
          <w:szCs w:val="24"/>
        </w:rPr>
        <w:t>15% of the respondents used altmetrics</w:t>
      </w:r>
      <w:r w:rsidR="00FD4CD8" w:rsidRPr="00AB609D">
        <w:rPr>
          <w:rFonts w:ascii="Times New Roman" w:hAnsi="Times New Roman" w:cs="Times New Roman"/>
          <w:sz w:val="24"/>
          <w:szCs w:val="24"/>
        </w:rPr>
        <w:t xml:space="preserve"> (views, </w:t>
      </w:r>
      <w:r w:rsidR="00D4016D" w:rsidRPr="00AB609D">
        <w:rPr>
          <w:rFonts w:ascii="Times New Roman" w:hAnsi="Times New Roman" w:cs="Times New Roman"/>
          <w:sz w:val="24"/>
          <w:szCs w:val="24"/>
        </w:rPr>
        <w:t xml:space="preserve">downloads , </w:t>
      </w:r>
      <w:r w:rsidR="00FD4CD8" w:rsidRPr="00AB609D">
        <w:rPr>
          <w:rFonts w:ascii="Times New Roman" w:hAnsi="Times New Roman" w:cs="Times New Roman"/>
          <w:sz w:val="24"/>
          <w:szCs w:val="24"/>
        </w:rPr>
        <w:t xml:space="preserve">discussion in social media and </w:t>
      </w:r>
      <w:r w:rsidR="00092659" w:rsidRPr="00AB609D">
        <w:rPr>
          <w:rFonts w:ascii="Times New Roman" w:eastAsia="Times New Roman" w:hAnsi="Times New Roman" w:cs="Times New Roman"/>
          <w:sz w:val="24"/>
          <w:szCs w:val="24"/>
        </w:rPr>
        <w:t>M</w:t>
      </w:r>
      <w:r w:rsidR="008B6A23" w:rsidRPr="00AB609D">
        <w:rPr>
          <w:rFonts w:ascii="Times New Roman" w:eastAsia="Times New Roman" w:hAnsi="Times New Roman" w:cs="Times New Roman"/>
          <w:sz w:val="24"/>
          <w:szCs w:val="24"/>
        </w:rPr>
        <w:t>endeley</w:t>
      </w:r>
      <w:r w:rsidR="00FD4CD8" w:rsidRPr="00AB609D">
        <w:rPr>
          <w:rFonts w:ascii="Times New Roman" w:hAnsi="Times New Roman" w:cs="Times New Roman"/>
          <w:sz w:val="24"/>
          <w:szCs w:val="24"/>
        </w:rPr>
        <w:t>)</w:t>
      </w:r>
      <w:r w:rsidRPr="00AB609D">
        <w:rPr>
          <w:rFonts w:ascii="Times New Roman" w:hAnsi="Times New Roman" w:cs="Times New Roman"/>
          <w:sz w:val="24"/>
          <w:szCs w:val="24"/>
        </w:rPr>
        <w:t xml:space="preserve"> in their </w:t>
      </w:r>
      <w:r w:rsidR="00E257DF" w:rsidRPr="00AB609D">
        <w:rPr>
          <w:rFonts w:ascii="Times New Roman" w:hAnsi="Times New Roman" w:cs="Times New Roman"/>
          <w:sz w:val="24"/>
          <w:szCs w:val="24"/>
        </w:rPr>
        <w:t>IRs</w:t>
      </w:r>
      <w:r w:rsidRPr="00AB609D">
        <w:rPr>
          <w:rFonts w:ascii="Times New Roman" w:hAnsi="Times New Roman" w:cs="Times New Roman"/>
          <w:sz w:val="24"/>
          <w:szCs w:val="24"/>
        </w:rPr>
        <w:t xml:space="preserve">. </w:t>
      </w:r>
      <w:r w:rsidR="00C60C04" w:rsidRPr="00AB609D">
        <w:rPr>
          <w:rFonts w:ascii="Times New Roman" w:eastAsia="Times New Roman" w:hAnsi="Times New Roman" w:cs="Times New Roman"/>
          <w:sz w:val="24"/>
          <w:szCs w:val="24"/>
        </w:rPr>
        <w:t xml:space="preserve">Altmetrics measures the impact of digital resources based on mentions </w:t>
      </w:r>
      <w:r w:rsidR="00C60C04" w:rsidRPr="00AB609D">
        <w:rPr>
          <w:rFonts w:ascii="Times New Roman" w:eastAsia="Times New Roman" w:hAnsi="Times New Roman" w:cs="Times New Roman"/>
          <w:sz w:val="24"/>
          <w:szCs w:val="24"/>
        </w:rPr>
        <w:lastRenderedPageBreak/>
        <w:t xml:space="preserve">on social media networks, citations on Wikipedia </w:t>
      </w:r>
      <w:r w:rsidR="00727F0D" w:rsidRPr="00AB609D">
        <w:rPr>
          <w:rFonts w:ascii="Times New Roman" w:eastAsia="Times New Roman" w:hAnsi="Times New Roman" w:cs="Times New Roman"/>
          <w:sz w:val="24"/>
          <w:szCs w:val="24"/>
        </w:rPr>
        <w:t xml:space="preserve">and in public policy documents. It also measures </w:t>
      </w:r>
      <w:r w:rsidR="00C60C04" w:rsidRPr="00AB609D">
        <w:rPr>
          <w:rFonts w:ascii="Times New Roman" w:eastAsia="Times New Roman" w:hAnsi="Times New Roman" w:cs="Times New Roman"/>
          <w:sz w:val="24"/>
          <w:szCs w:val="24"/>
        </w:rPr>
        <w:t>discussions on research blogs, mainstream media coverage, bookma</w:t>
      </w:r>
      <w:r w:rsidR="00F01D57" w:rsidRPr="00AB609D">
        <w:rPr>
          <w:rFonts w:ascii="Times New Roman" w:eastAsia="Times New Roman" w:hAnsi="Times New Roman" w:cs="Times New Roman"/>
          <w:sz w:val="24"/>
          <w:szCs w:val="24"/>
        </w:rPr>
        <w:t>rks on reference managers like M</w:t>
      </w:r>
      <w:r w:rsidR="00C60C04" w:rsidRPr="00AB609D">
        <w:rPr>
          <w:rFonts w:ascii="Times New Roman" w:eastAsia="Times New Roman" w:hAnsi="Times New Roman" w:cs="Times New Roman"/>
          <w:sz w:val="24"/>
          <w:szCs w:val="24"/>
        </w:rPr>
        <w:t>endeley and peer reviews on faculty of 1000 (</w:t>
      </w:r>
      <w:hyperlink w:history="1">
        <w:r w:rsidR="00BF1FE5" w:rsidRPr="00AB609D">
          <w:rPr>
            <w:rStyle w:val="Hyperlink"/>
            <w:rFonts w:ascii="Times New Roman" w:hAnsi="Times New Roman" w:cs="Times New Roman"/>
            <w:color w:val="000000"/>
            <w:spacing w:val="-4"/>
            <w:sz w:val="24"/>
            <w:szCs w:val="24"/>
          </w:rPr>
          <w:t>https://www.altmetric. com/about-altmetrics/what-are-altmetrics/</w:t>
        </w:r>
      </w:hyperlink>
      <w:r w:rsidR="00C60C04" w:rsidRPr="00AB609D">
        <w:rPr>
          <w:rFonts w:ascii="Times New Roman" w:eastAsia="Times New Roman" w:hAnsi="Times New Roman" w:cs="Times New Roman"/>
          <w:sz w:val="24"/>
          <w:szCs w:val="24"/>
        </w:rPr>
        <w:t>).</w:t>
      </w:r>
      <w:r w:rsidR="00C60C04" w:rsidRPr="00AB609D">
        <w:rPr>
          <w:rFonts w:ascii="Times New Roman" w:eastAsia="Times New Roman" w:hAnsi="Times New Roman" w:cs="Times New Roman"/>
          <w:color w:val="34373E"/>
          <w:sz w:val="24"/>
          <w:szCs w:val="24"/>
        </w:rPr>
        <w:t xml:space="preserve"> </w:t>
      </w:r>
      <w:r w:rsidRPr="00AB609D">
        <w:rPr>
          <w:rFonts w:ascii="Times New Roman" w:hAnsi="Times New Roman" w:cs="Times New Roman"/>
          <w:sz w:val="24"/>
          <w:szCs w:val="24"/>
        </w:rPr>
        <w:t>Very few respondents</w:t>
      </w:r>
      <w:r w:rsidR="00F01D57" w:rsidRPr="00AB609D">
        <w:rPr>
          <w:rFonts w:ascii="Times New Roman" w:hAnsi="Times New Roman" w:cs="Times New Roman"/>
          <w:sz w:val="24"/>
          <w:szCs w:val="24"/>
        </w:rPr>
        <w:t xml:space="preserve"> used the file information tool</w:t>
      </w:r>
      <w:r w:rsidRPr="00AB609D">
        <w:rPr>
          <w:rFonts w:ascii="Times New Roman" w:hAnsi="Times New Roman" w:cs="Times New Roman"/>
          <w:sz w:val="24"/>
          <w:szCs w:val="24"/>
        </w:rPr>
        <w:t>set and the simple text editor (10% each) for handling their digital content. However, one respondent (5%) used Openrefine (5%)</w:t>
      </w:r>
      <w:r w:rsidR="00C60C04" w:rsidRPr="00AB609D">
        <w:rPr>
          <w:rFonts w:ascii="Times New Roman" w:hAnsi="Times New Roman" w:cs="Times New Roman"/>
          <w:sz w:val="24"/>
          <w:szCs w:val="24"/>
        </w:rPr>
        <w:t xml:space="preserve"> for data clean up</w:t>
      </w:r>
      <w:r w:rsidRPr="00AB609D">
        <w:rPr>
          <w:rFonts w:ascii="Times New Roman" w:hAnsi="Times New Roman" w:cs="Times New Roman"/>
          <w:sz w:val="24"/>
          <w:szCs w:val="24"/>
        </w:rPr>
        <w:t>. Other applications (10%) were also used by sur</w:t>
      </w:r>
      <w:r w:rsidR="005A73AC" w:rsidRPr="00AB609D">
        <w:rPr>
          <w:rFonts w:ascii="Times New Roman" w:hAnsi="Times New Roman" w:cs="Times New Roman"/>
          <w:sz w:val="24"/>
          <w:szCs w:val="24"/>
        </w:rPr>
        <w:t>vey p</w:t>
      </w:r>
      <w:r w:rsidR="00916CE6" w:rsidRPr="00AB609D">
        <w:rPr>
          <w:rFonts w:ascii="Times New Roman" w:hAnsi="Times New Roman" w:cs="Times New Roman"/>
          <w:sz w:val="24"/>
          <w:szCs w:val="24"/>
        </w:rPr>
        <w:t>articipants (Table 4</w:t>
      </w:r>
      <w:r w:rsidRPr="00AB609D">
        <w:rPr>
          <w:rFonts w:ascii="Times New Roman" w:hAnsi="Times New Roman" w:cs="Times New Roman"/>
          <w:sz w:val="24"/>
          <w:szCs w:val="24"/>
        </w:rPr>
        <w:t>)</w:t>
      </w:r>
      <w:r w:rsidR="00915C01" w:rsidRPr="00AB609D">
        <w:rPr>
          <w:rFonts w:ascii="Times New Roman" w:hAnsi="Times New Roman" w:cs="Times New Roman"/>
          <w:sz w:val="24"/>
          <w:szCs w:val="24"/>
        </w:rPr>
        <w:t>. CMFRI commented that they had</w:t>
      </w:r>
      <w:r w:rsidRPr="00AB609D">
        <w:rPr>
          <w:rFonts w:ascii="Times New Roman" w:hAnsi="Times New Roman" w:cs="Times New Roman"/>
          <w:sz w:val="24"/>
          <w:szCs w:val="24"/>
        </w:rPr>
        <w:t xml:space="preserve"> used the tools such as VSDC Video converter to convert the video format, mega and Google Drive for storage, and we transfer for sending files. Likewise, CUSAT commented that in order to avoid the spelling mistakes, they used to copy the author name, title, and keywords from Pdf file for metadata creation and for this, they were using Pdf password remover.</w:t>
      </w:r>
    </w:p>
    <w:p w:rsidR="00BC3C69" w:rsidRPr="00AB609D" w:rsidRDefault="00916CE6" w:rsidP="00BC3C69">
      <w:pPr>
        <w:spacing w:line="240" w:lineRule="auto"/>
        <w:rPr>
          <w:rFonts w:ascii="Times New Roman" w:hAnsi="Times New Roman" w:cs="Times New Roman"/>
          <w:sz w:val="24"/>
          <w:szCs w:val="24"/>
        </w:rPr>
      </w:pPr>
      <w:r w:rsidRPr="00AB609D">
        <w:rPr>
          <w:rFonts w:ascii="Times New Roman" w:hAnsi="Times New Roman" w:cs="Times New Roman"/>
          <w:sz w:val="24"/>
          <w:szCs w:val="24"/>
        </w:rPr>
        <w:t>Table 4</w:t>
      </w:r>
      <w:r w:rsidR="00BC3C69" w:rsidRPr="00AB609D">
        <w:rPr>
          <w:rFonts w:ascii="Times New Roman" w:hAnsi="Times New Roman" w:cs="Times New Roman"/>
          <w:sz w:val="24"/>
          <w:szCs w:val="24"/>
        </w:rPr>
        <w:t xml:space="preserve">. </w:t>
      </w:r>
      <w:r w:rsidR="003E4454" w:rsidRPr="00AB609D">
        <w:rPr>
          <w:rFonts w:ascii="Times New Roman" w:hAnsi="Times New Roman" w:cs="Times New Roman"/>
          <w:sz w:val="24"/>
          <w:szCs w:val="24"/>
        </w:rPr>
        <w:t>Applications</w:t>
      </w:r>
      <w:r w:rsidR="00BC3C69" w:rsidRPr="00AB609D">
        <w:rPr>
          <w:rFonts w:ascii="Times New Roman" w:hAnsi="Times New Roman" w:cs="Times New Roman"/>
          <w:sz w:val="24"/>
          <w:szCs w:val="24"/>
        </w:rPr>
        <w:t xml:space="preserve"> used to manage the content in the repository, </w:t>
      </w:r>
    </w:p>
    <w:tbl>
      <w:tblPr>
        <w:tblpPr w:leftFromText="180" w:rightFromText="180" w:vertAnchor="text" w:tblpY="1"/>
        <w:tblOverlap w:val="never"/>
        <w:tblW w:w="4867" w:type="dxa"/>
        <w:tblLook w:val="04A0" w:firstRow="1" w:lastRow="0" w:firstColumn="1" w:lastColumn="0" w:noHBand="0" w:noVBand="1"/>
      </w:tblPr>
      <w:tblGrid>
        <w:gridCol w:w="2780"/>
        <w:gridCol w:w="1127"/>
        <w:gridCol w:w="960"/>
      </w:tblGrid>
      <w:tr w:rsidR="00251FEF" w:rsidRPr="00AB609D" w:rsidTr="00EF726E">
        <w:trPr>
          <w:trHeight w:val="402"/>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69" w:rsidRPr="00AB609D" w:rsidRDefault="00BC3C69" w:rsidP="00EF726E">
            <w:pPr>
              <w:spacing w:line="240" w:lineRule="auto"/>
              <w:rPr>
                <w:rFonts w:ascii="Arial" w:hAnsi="Arial" w:cs="Arial"/>
                <w:bCs/>
                <w:sz w:val="18"/>
                <w:szCs w:val="18"/>
              </w:rPr>
            </w:pPr>
            <w:r w:rsidRPr="00AB609D">
              <w:rPr>
                <w:rFonts w:ascii="Arial" w:hAnsi="Arial" w:cs="Arial"/>
                <w:bCs/>
                <w:sz w:val="18"/>
                <w:szCs w:val="18"/>
              </w:rPr>
              <w:t> Tools</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BC3C69" w:rsidRPr="00AB609D" w:rsidRDefault="00BC3C69" w:rsidP="00EF726E">
            <w:pPr>
              <w:spacing w:line="240" w:lineRule="auto"/>
              <w:jc w:val="center"/>
              <w:rPr>
                <w:rFonts w:ascii="Arial" w:hAnsi="Arial" w:cs="Arial"/>
                <w:bCs/>
                <w:sz w:val="18"/>
                <w:szCs w:val="18"/>
              </w:rPr>
            </w:pPr>
            <w:r w:rsidRPr="00AB609D">
              <w:rPr>
                <w:rFonts w:ascii="Arial" w:hAnsi="Arial" w:cs="Arial"/>
                <w:bCs/>
                <w:sz w:val="18"/>
                <w:szCs w:val="18"/>
              </w:rPr>
              <w:t>Frequency (</w:t>
            </w:r>
            <w:r w:rsidRPr="00AB609D">
              <w:rPr>
                <w:rFonts w:ascii="Times New Roman" w:hAnsi="Times New Roman" w:cs="Times New Roman"/>
                <w:sz w:val="24"/>
                <w:szCs w:val="24"/>
              </w:rPr>
              <w:t xml:space="preserve"> N=20)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3C69" w:rsidRPr="00AB609D" w:rsidRDefault="00BC3C69" w:rsidP="00EF726E">
            <w:pPr>
              <w:spacing w:line="240" w:lineRule="auto"/>
              <w:jc w:val="center"/>
              <w:rPr>
                <w:rFonts w:ascii="Arial" w:hAnsi="Arial" w:cs="Arial"/>
                <w:bCs/>
                <w:sz w:val="18"/>
                <w:szCs w:val="18"/>
              </w:rPr>
            </w:pPr>
            <w:r w:rsidRPr="00AB609D">
              <w:rPr>
                <w:rFonts w:ascii="Arial" w:hAnsi="Arial" w:cs="Arial"/>
                <w:bCs/>
                <w:sz w:val="18"/>
                <w:szCs w:val="18"/>
              </w:rPr>
              <w:t>Percent</w:t>
            </w:r>
          </w:p>
        </w:tc>
      </w:tr>
      <w:tr w:rsidR="00251FEF" w:rsidRPr="00AB609D" w:rsidTr="00EF726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rPr>
                <w:rFonts w:ascii="Arial" w:hAnsi="Arial" w:cs="Arial"/>
                <w:bCs/>
                <w:sz w:val="18"/>
                <w:szCs w:val="18"/>
              </w:rPr>
            </w:pPr>
            <w:r w:rsidRPr="00AB609D">
              <w:rPr>
                <w:rFonts w:ascii="Arial" w:hAnsi="Arial" w:cs="Arial"/>
                <w:bCs/>
                <w:sz w:val="18"/>
                <w:szCs w:val="18"/>
              </w:rPr>
              <w:t>No tool</w:t>
            </w:r>
          </w:p>
        </w:tc>
        <w:tc>
          <w:tcPr>
            <w:tcW w:w="1127" w:type="dxa"/>
            <w:tcBorders>
              <w:top w:val="nil"/>
              <w:left w:val="nil"/>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jc w:val="center"/>
              <w:rPr>
                <w:rFonts w:ascii="Arial" w:hAnsi="Arial" w:cs="Arial"/>
                <w:sz w:val="18"/>
                <w:szCs w:val="18"/>
              </w:rPr>
            </w:pPr>
            <w:r w:rsidRPr="00AB609D">
              <w:rPr>
                <w:rFonts w:ascii="Arial" w:hAnsi="Arial" w:cs="Arial"/>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jc w:val="center"/>
              <w:rPr>
                <w:rFonts w:ascii="Arial" w:hAnsi="Arial" w:cs="Arial"/>
                <w:sz w:val="18"/>
                <w:szCs w:val="18"/>
              </w:rPr>
            </w:pPr>
            <w:r w:rsidRPr="00AB609D">
              <w:rPr>
                <w:rFonts w:ascii="Arial" w:hAnsi="Arial" w:cs="Arial"/>
                <w:sz w:val="18"/>
                <w:szCs w:val="18"/>
              </w:rPr>
              <w:t>50%</w:t>
            </w:r>
          </w:p>
        </w:tc>
      </w:tr>
      <w:tr w:rsidR="00251FEF" w:rsidRPr="00AB609D" w:rsidTr="00EF726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C3C69" w:rsidRPr="00AB609D" w:rsidRDefault="00AA0C49" w:rsidP="00EF726E">
            <w:pPr>
              <w:spacing w:line="240" w:lineRule="auto"/>
              <w:rPr>
                <w:rFonts w:ascii="Arial" w:hAnsi="Arial" w:cs="Arial"/>
                <w:bCs/>
                <w:sz w:val="18"/>
                <w:szCs w:val="18"/>
              </w:rPr>
            </w:pPr>
            <w:r w:rsidRPr="00AB609D">
              <w:rPr>
                <w:rFonts w:ascii="Arial" w:hAnsi="Arial" w:cs="Arial"/>
                <w:bCs/>
                <w:sz w:val="18"/>
                <w:szCs w:val="18"/>
              </w:rPr>
              <w:t>Apache sol</w:t>
            </w:r>
            <w:r w:rsidR="00BC3C69" w:rsidRPr="00AB609D">
              <w:rPr>
                <w:rFonts w:ascii="Arial" w:hAnsi="Arial" w:cs="Arial"/>
                <w:bCs/>
                <w:sz w:val="18"/>
                <w:szCs w:val="18"/>
              </w:rPr>
              <w:t>r</w:t>
            </w:r>
          </w:p>
        </w:tc>
        <w:tc>
          <w:tcPr>
            <w:tcW w:w="1127" w:type="dxa"/>
            <w:tcBorders>
              <w:top w:val="nil"/>
              <w:left w:val="nil"/>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jc w:val="center"/>
              <w:rPr>
                <w:rFonts w:ascii="Arial" w:hAnsi="Arial" w:cs="Arial"/>
                <w:sz w:val="18"/>
                <w:szCs w:val="18"/>
              </w:rPr>
            </w:pPr>
            <w:r w:rsidRPr="00AB609D">
              <w:rPr>
                <w:rFonts w:ascii="Arial" w:hAnsi="Arial" w:cs="Arial"/>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jc w:val="center"/>
              <w:rPr>
                <w:rFonts w:ascii="Arial" w:hAnsi="Arial" w:cs="Arial"/>
                <w:sz w:val="18"/>
                <w:szCs w:val="18"/>
              </w:rPr>
            </w:pPr>
            <w:r w:rsidRPr="00AB609D">
              <w:rPr>
                <w:rFonts w:ascii="Arial" w:hAnsi="Arial" w:cs="Arial"/>
                <w:sz w:val="18"/>
                <w:szCs w:val="18"/>
              </w:rPr>
              <w:t>20%</w:t>
            </w:r>
          </w:p>
        </w:tc>
      </w:tr>
      <w:tr w:rsidR="00251FEF" w:rsidRPr="00AB609D" w:rsidTr="00EF726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tcPr>
          <w:p w:rsidR="00BC3C69" w:rsidRPr="00AB609D" w:rsidRDefault="00BC3C69" w:rsidP="00EF726E">
            <w:pPr>
              <w:spacing w:line="240" w:lineRule="auto"/>
              <w:rPr>
                <w:rFonts w:ascii="Arial" w:hAnsi="Arial" w:cs="Arial"/>
                <w:bCs/>
                <w:sz w:val="18"/>
                <w:szCs w:val="18"/>
              </w:rPr>
            </w:pPr>
            <w:r w:rsidRPr="00AB609D">
              <w:rPr>
                <w:rFonts w:ascii="Arial" w:hAnsi="Arial" w:cs="Arial"/>
                <w:bCs/>
                <w:sz w:val="18"/>
                <w:szCs w:val="18"/>
              </w:rPr>
              <w:t>Altmetrics</w:t>
            </w:r>
          </w:p>
        </w:tc>
        <w:tc>
          <w:tcPr>
            <w:tcW w:w="1127" w:type="dxa"/>
            <w:tcBorders>
              <w:top w:val="nil"/>
              <w:left w:val="nil"/>
              <w:bottom w:val="single" w:sz="4" w:space="0" w:color="auto"/>
              <w:right w:val="single" w:sz="4" w:space="0" w:color="auto"/>
            </w:tcBorders>
            <w:shd w:val="clear" w:color="auto" w:fill="auto"/>
            <w:noWrap/>
            <w:vAlign w:val="center"/>
          </w:tcPr>
          <w:p w:rsidR="00BC3C69" w:rsidRPr="00AB609D" w:rsidRDefault="00BC3C69" w:rsidP="00EF726E">
            <w:pPr>
              <w:spacing w:line="240" w:lineRule="auto"/>
              <w:jc w:val="center"/>
              <w:rPr>
                <w:rFonts w:ascii="Arial" w:hAnsi="Arial" w:cs="Arial"/>
                <w:sz w:val="18"/>
                <w:szCs w:val="18"/>
              </w:rPr>
            </w:pPr>
            <w:r w:rsidRPr="00AB609D">
              <w:rPr>
                <w:rFonts w:ascii="Arial" w:hAnsi="Arial" w:cs="Arial"/>
                <w:sz w:val="18"/>
                <w:szCs w:val="18"/>
              </w:rPr>
              <w:t>3</w:t>
            </w:r>
          </w:p>
        </w:tc>
        <w:tc>
          <w:tcPr>
            <w:tcW w:w="960" w:type="dxa"/>
            <w:tcBorders>
              <w:top w:val="nil"/>
              <w:left w:val="nil"/>
              <w:bottom w:val="single" w:sz="4" w:space="0" w:color="auto"/>
              <w:right w:val="single" w:sz="4" w:space="0" w:color="auto"/>
            </w:tcBorders>
            <w:shd w:val="clear" w:color="auto" w:fill="auto"/>
            <w:noWrap/>
            <w:vAlign w:val="center"/>
          </w:tcPr>
          <w:p w:rsidR="00BC3C69" w:rsidRPr="00AB609D" w:rsidRDefault="00BC3C69" w:rsidP="00EF726E">
            <w:pPr>
              <w:spacing w:line="240" w:lineRule="auto"/>
              <w:jc w:val="center"/>
              <w:rPr>
                <w:rFonts w:ascii="Arial" w:hAnsi="Arial" w:cs="Arial"/>
                <w:sz w:val="18"/>
                <w:szCs w:val="18"/>
              </w:rPr>
            </w:pPr>
            <w:r w:rsidRPr="00AB609D">
              <w:rPr>
                <w:rFonts w:ascii="Arial" w:hAnsi="Arial" w:cs="Arial"/>
                <w:sz w:val="18"/>
                <w:szCs w:val="18"/>
              </w:rPr>
              <w:t>15%</w:t>
            </w:r>
          </w:p>
        </w:tc>
      </w:tr>
      <w:tr w:rsidR="00251FEF" w:rsidRPr="00AB609D" w:rsidTr="00EF726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rPr>
                <w:rFonts w:ascii="Arial" w:hAnsi="Arial" w:cs="Arial"/>
                <w:bCs/>
                <w:sz w:val="18"/>
                <w:szCs w:val="18"/>
              </w:rPr>
            </w:pPr>
            <w:r w:rsidRPr="00AB609D">
              <w:rPr>
                <w:rFonts w:ascii="Arial" w:hAnsi="Arial" w:cs="Arial"/>
                <w:bCs/>
                <w:sz w:val="18"/>
                <w:szCs w:val="18"/>
              </w:rPr>
              <w:t>File information tool set</w:t>
            </w:r>
          </w:p>
        </w:tc>
        <w:tc>
          <w:tcPr>
            <w:tcW w:w="1127" w:type="dxa"/>
            <w:tcBorders>
              <w:top w:val="nil"/>
              <w:left w:val="nil"/>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jc w:val="center"/>
              <w:rPr>
                <w:rFonts w:ascii="Arial" w:hAnsi="Arial" w:cs="Arial"/>
                <w:sz w:val="18"/>
                <w:szCs w:val="18"/>
              </w:rPr>
            </w:pPr>
            <w:r w:rsidRPr="00AB609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jc w:val="center"/>
              <w:rPr>
                <w:rFonts w:ascii="Arial" w:hAnsi="Arial" w:cs="Arial"/>
                <w:sz w:val="18"/>
                <w:szCs w:val="18"/>
              </w:rPr>
            </w:pPr>
            <w:r w:rsidRPr="00AB609D">
              <w:rPr>
                <w:rFonts w:ascii="Arial" w:hAnsi="Arial" w:cs="Arial"/>
                <w:sz w:val="18"/>
                <w:szCs w:val="18"/>
              </w:rPr>
              <w:t>10%</w:t>
            </w:r>
          </w:p>
        </w:tc>
      </w:tr>
      <w:tr w:rsidR="00251FEF" w:rsidRPr="00AB609D" w:rsidTr="00EF726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rPr>
                <w:rFonts w:ascii="Arial" w:hAnsi="Arial" w:cs="Arial"/>
                <w:bCs/>
                <w:sz w:val="18"/>
                <w:szCs w:val="18"/>
              </w:rPr>
            </w:pPr>
            <w:r w:rsidRPr="00AB609D">
              <w:rPr>
                <w:rFonts w:ascii="Arial" w:hAnsi="Arial" w:cs="Arial"/>
                <w:bCs/>
                <w:sz w:val="18"/>
                <w:szCs w:val="18"/>
              </w:rPr>
              <w:t>Simple text editor</w:t>
            </w:r>
          </w:p>
        </w:tc>
        <w:tc>
          <w:tcPr>
            <w:tcW w:w="1127" w:type="dxa"/>
            <w:tcBorders>
              <w:top w:val="nil"/>
              <w:left w:val="nil"/>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jc w:val="center"/>
              <w:rPr>
                <w:rFonts w:ascii="Arial" w:hAnsi="Arial" w:cs="Arial"/>
                <w:sz w:val="18"/>
                <w:szCs w:val="18"/>
              </w:rPr>
            </w:pPr>
            <w:r w:rsidRPr="00AB609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jc w:val="center"/>
              <w:rPr>
                <w:rFonts w:ascii="Arial" w:hAnsi="Arial" w:cs="Arial"/>
                <w:sz w:val="18"/>
                <w:szCs w:val="18"/>
              </w:rPr>
            </w:pPr>
            <w:r w:rsidRPr="00AB609D">
              <w:rPr>
                <w:rFonts w:ascii="Arial" w:hAnsi="Arial" w:cs="Arial"/>
                <w:sz w:val="18"/>
                <w:szCs w:val="18"/>
              </w:rPr>
              <w:t>10%</w:t>
            </w:r>
          </w:p>
        </w:tc>
      </w:tr>
      <w:tr w:rsidR="00251FEF" w:rsidRPr="00AB609D" w:rsidTr="00EF726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rPr>
                <w:rFonts w:ascii="Arial" w:hAnsi="Arial" w:cs="Arial"/>
                <w:bCs/>
                <w:sz w:val="18"/>
                <w:szCs w:val="18"/>
              </w:rPr>
            </w:pPr>
            <w:r w:rsidRPr="00AB609D">
              <w:rPr>
                <w:rFonts w:ascii="Arial" w:hAnsi="Arial" w:cs="Arial"/>
                <w:bCs/>
                <w:sz w:val="18"/>
                <w:szCs w:val="18"/>
              </w:rPr>
              <w:t>Openrefine</w:t>
            </w:r>
          </w:p>
        </w:tc>
        <w:tc>
          <w:tcPr>
            <w:tcW w:w="1127" w:type="dxa"/>
            <w:tcBorders>
              <w:top w:val="nil"/>
              <w:left w:val="nil"/>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jc w:val="center"/>
              <w:rPr>
                <w:rFonts w:ascii="Arial" w:hAnsi="Arial" w:cs="Arial"/>
                <w:sz w:val="18"/>
                <w:szCs w:val="18"/>
              </w:rPr>
            </w:pPr>
            <w:r w:rsidRPr="00AB609D">
              <w:rPr>
                <w:rFonts w:ascii="Arial" w:hAnsi="Arial" w:cs="Arial"/>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jc w:val="center"/>
              <w:rPr>
                <w:rFonts w:ascii="Arial" w:hAnsi="Arial" w:cs="Arial"/>
                <w:sz w:val="18"/>
                <w:szCs w:val="18"/>
              </w:rPr>
            </w:pPr>
            <w:r w:rsidRPr="00AB609D">
              <w:rPr>
                <w:rFonts w:ascii="Arial" w:hAnsi="Arial" w:cs="Arial"/>
                <w:sz w:val="18"/>
                <w:szCs w:val="18"/>
              </w:rPr>
              <w:t>5%</w:t>
            </w:r>
          </w:p>
        </w:tc>
      </w:tr>
      <w:tr w:rsidR="00251FEF" w:rsidRPr="00AB609D" w:rsidTr="00EF726E">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rPr>
                <w:rFonts w:ascii="Arial" w:hAnsi="Arial" w:cs="Arial"/>
                <w:bCs/>
                <w:sz w:val="18"/>
                <w:szCs w:val="18"/>
              </w:rPr>
            </w:pPr>
            <w:r w:rsidRPr="00AB609D">
              <w:rPr>
                <w:rFonts w:ascii="Arial" w:hAnsi="Arial" w:cs="Arial"/>
                <w:bCs/>
                <w:sz w:val="18"/>
                <w:szCs w:val="18"/>
              </w:rPr>
              <w:t>Other tools</w:t>
            </w:r>
          </w:p>
        </w:tc>
        <w:tc>
          <w:tcPr>
            <w:tcW w:w="1127" w:type="dxa"/>
            <w:tcBorders>
              <w:top w:val="nil"/>
              <w:left w:val="nil"/>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jc w:val="center"/>
              <w:rPr>
                <w:rFonts w:ascii="Arial" w:hAnsi="Arial" w:cs="Arial"/>
                <w:sz w:val="18"/>
                <w:szCs w:val="18"/>
              </w:rPr>
            </w:pPr>
            <w:r w:rsidRPr="00AB609D">
              <w:rPr>
                <w:rFonts w:ascii="Arial" w:hAnsi="Arial" w:cs="Arial"/>
                <w:sz w:val="18"/>
                <w:szCs w:val="18"/>
              </w:rPr>
              <w:t>2</w:t>
            </w:r>
          </w:p>
        </w:tc>
        <w:tc>
          <w:tcPr>
            <w:tcW w:w="960" w:type="dxa"/>
            <w:tcBorders>
              <w:top w:val="nil"/>
              <w:left w:val="nil"/>
              <w:bottom w:val="single" w:sz="4" w:space="0" w:color="auto"/>
              <w:right w:val="single" w:sz="4" w:space="0" w:color="auto"/>
            </w:tcBorders>
            <w:shd w:val="clear" w:color="auto" w:fill="auto"/>
            <w:noWrap/>
            <w:vAlign w:val="center"/>
            <w:hideMark/>
          </w:tcPr>
          <w:p w:rsidR="00BC3C69" w:rsidRPr="00AB609D" w:rsidRDefault="00BC3C69" w:rsidP="00EF726E">
            <w:pPr>
              <w:spacing w:line="240" w:lineRule="auto"/>
              <w:jc w:val="center"/>
              <w:rPr>
                <w:rFonts w:ascii="Arial" w:hAnsi="Arial" w:cs="Arial"/>
                <w:sz w:val="18"/>
                <w:szCs w:val="18"/>
              </w:rPr>
            </w:pPr>
            <w:r w:rsidRPr="00AB609D">
              <w:rPr>
                <w:rFonts w:ascii="Arial" w:hAnsi="Arial" w:cs="Arial"/>
                <w:sz w:val="18"/>
                <w:szCs w:val="18"/>
              </w:rPr>
              <w:t>10%</w:t>
            </w:r>
          </w:p>
        </w:tc>
      </w:tr>
    </w:tbl>
    <w:p w:rsidR="00BC3C69" w:rsidRPr="00AB609D" w:rsidRDefault="00BC3C69" w:rsidP="00BC3C69">
      <w:pPr>
        <w:spacing w:line="240" w:lineRule="auto"/>
        <w:rPr>
          <w:rFonts w:ascii="Times New Roman" w:hAnsi="Times New Roman" w:cs="Times New Roman"/>
          <w:sz w:val="24"/>
          <w:szCs w:val="24"/>
        </w:rPr>
      </w:pPr>
    </w:p>
    <w:p w:rsidR="00BC3C69" w:rsidRPr="00AB609D" w:rsidRDefault="00BC3C69" w:rsidP="00BC3C69">
      <w:pPr>
        <w:spacing w:line="240" w:lineRule="auto"/>
        <w:ind w:firstLine="720"/>
        <w:rPr>
          <w:rFonts w:ascii="Times New Roman" w:hAnsi="Times New Roman" w:cs="Times New Roman"/>
          <w:sz w:val="24"/>
          <w:szCs w:val="24"/>
        </w:rPr>
      </w:pPr>
    </w:p>
    <w:p w:rsidR="00BC3C69" w:rsidRPr="00AB609D" w:rsidRDefault="00BC3C69" w:rsidP="00BC3C69">
      <w:pPr>
        <w:spacing w:line="240" w:lineRule="auto"/>
        <w:rPr>
          <w:rFonts w:ascii="Times New Roman" w:hAnsi="Times New Roman" w:cs="Times New Roman"/>
          <w:sz w:val="24"/>
          <w:szCs w:val="24"/>
        </w:rPr>
      </w:pPr>
    </w:p>
    <w:p w:rsidR="00BC3C69" w:rsidRPr="00AB609D" w:rsidRDefault="00BC3C69" w:rsidP="00BC3C69">
      <w:pPr>
        <w:pStyle w:val="NormalWeb"/>
        <w:jc w:val="both"/>
        <w:rPr>
          <w:b/>
        </w:rPr>
      </w:pPr>
    </w:p>
    <w:p w:rsidR="004465D8" w:rsidRPr="00AB609D" w:rsidRDefault="004465D8" w:rsidP="00CD3EBA">
      <w:pPr>
        <w:spacing w:after="0" w:line="360" w:lineRule="auto"/>
        <w:ind w:firstLine="360"/>
        <w:jc w:val="both"/>
        <w:rPr>
          <w:rFonts w:ascii="Times New Roman" w:eastAsia="Times New Roman" w:hAnsi="Times New Roman" w:cs="Times New Roman"/>
          <w:sz w:val="24"/>
          <w:szCs w:val="24"/>
        </w:rPr>
      </w:pPr>
    </w:p>
    <w:p w:rsidR="003413D1" w:rsidRPr="00AB609D" w:rsidRDefault="003413D1" w:rsidP="0040612A">
      <w:pPr>
        <w:spacing w:after="0" w:line="360" w:lineRule="auto"/>
        <w:jc w:val="both"/>
        <w:rPr>
          <w:rFonts w:ascii="Times New Roman" w:hAnsi="Times New Roman" w:cs="Times New Roman"/>
          <w:b/>
          <w:sz w:val="26"/>
          <w:szCs w:val="26"/>
        </w:rPr>
      </w:pPr>
    </w:p>
    <w:p w:rsidR="003413D1" w:rsidRPr="00AB609D" w:rsidRDefault="003413D1" w:rsidP="0040612A">
      <w:pPr>
        <w:spacing w:after="0" w:line="360" w:lineRule="auto"/>
        <w:jc w:val="both"/>
        <w:rPr>
          <w:rFonts w:ascii="Times New Roman" w:hAnsi="Times New Roman" w:cs="Times New Roman"/>
          <w:b/>
          <w:sz w:val="26"/>
          <w:szCs w:val="26"/>
        </w:rPr>
      </w:pPr>
    </w:p>
    <w:p w:rsidR="00FF6AB7" w:rsidRPr="00AB609D" w:rsidRDefault="00FF6AB7" w:rsidP="0040612A">
      <w:pPr>
        <w:spacing w:after="0" w:line="360" w:lineRule="auto"/>
        <w:jc w:val="both"/>
        <w:rPr>
          <w:rFonts w:ascii="Times New Roman" w:hAnsi="Times New Roman" w:cs="Times New Roman"/>
          <w:b/>
          <w:sz w:val="26"/>
          <w:szCs w:val="26"/>
        </w:rPr>
      </w:pPr>
    </w:p>
    <w:p w:rsidR="002B394A" w:rsidRPr="00AB609D" w:rsidRDefault="002B394A" w:rsidP="0040612A">
      <w:pPr>
        <w:spacing w:after="0" w:line="360" w:lineRule="auto"/>
        <w:jc w:val="both"/>
        <w:rPr>
          <w:rFonts w:ascii="Times New Roman" w:hAnsi="Times New Roman" w:cs="Times New Roman"/>
          <w:b/>
          <w:sz w:val="24"/>
          <w:szCs w:val="24"/>
        </w:rPr>
      </w:pPr>
    </w:p>
    <w:p w:rsidR="0073164C" w:rsidRPr="00AB609D" w:rsidRDefault="0073164C" w:rsidP="0040612A">
      <w:pPr>
        <w:spacing w:after="0" w:line="360" w:lineRule="auto"/>
        <w:jc w:val="both"/>
        <w:rPr>
          <w:rFonts w:ascii="Times New Roman" w:hAnsi="Times New Roman" w:cs="Times New Roman"/>
          <w:b/>
          <w:sz w:val="24"/>
          <w:szCs w:val="24"/>
        </w:rPr>
      </w:pPr>
    </w:p>
    <w:p w:rsidR="00CD3EBA" w:rsidRPr="00AB609D" w:rsidRDefault="00151490" w:rsidP="0040612A">
      <w:pPr>
        <w:spacing w:after="0" w:line="360" w:lineRule="auto"/>
        <w:jc w:val="both"/>
        <w:rPr>
          <w:rFonts w:ascii="Times New Roman" w:hAnsi="Times New Roman" w:cs="Times New Roman"/>
          <w:b/>
          <w:sz w:val="24"/>
          <w:szCs w:val="24"/>
        </w:rPr>
      </w:pPr>
      <w:r w:rsidRPr="00AB609D">
        <w:rPr>
          <w:rFonts w:ascii="Times New Roman" w:hAnsi="Times New Roman" w:cs="Times New Roman"/>
          <w:b/>
          <w:sz w:val="24"/>
          <w:szCs w:val="24"/>
        </w:rPr>
        <w:t>4</w:t>
      </w:r>
      <w:r w:rsidR="00FE48B9" w:rsidRPr="00AB609D">
        <w:rPr>
          <w:rFonts w:ascii="Times New Roman" w:hAnsi="Times New Roman" w:cs="Times New Roman"/>
          <w:b/>
          <w:sz w:val="24"/>
          <w:szCs w:val="24"/>
        </w:rPr>
        <w:t>.</w:t>
      </w:r>
      <w:r w:rsidR="00847BAF" w:rsidRPr="00AB609D">
        <w:rPr>
          <w:rFonts w:ascii="Times New Roman" w:hAnsi="Times New Roman" w:cs="Times New Roman"/>
          <w:b/>
          <w:sz w:val="24"/>
          <w:szCs w:val="24"/>
        </w:rPr>
        <w:t xml:space="preserve">2 </w:t>
      </w:r>
      <w:r w:rsidR="004465D8" w:rsidRPr="00AB609D">
        <w:rPr>
          <w:rFonts w:ascii="Times New Roman" w:hAnsi="Times New Roman" w:cs="Times New Roman"/>
          <w:b/>
          <w:sz w:val="24"/>
          <w:szCs w:val="24"/>
        </w:rPr>
        <w:t>Support for Curation activities</w:t>
      </w:r>
    </w:p>
    <w:p w:rsidR="00336615" w:rsidRPr="00AB609D" w:rsidRDefault="00336615" w:rsidP="00E05DC8">
      <w:pPr>
        <w:spacing w:after="0" w:line="360" w:lineRule="auto"/>
        <w:ind w:firstLine="360"/>
        <w:jc w:val="both"/>
        <w:rPr>
          <w:rFonts w:ascii="Times New Roman" w:eastAsia="Times New Roman" w:hAnsi="Times New Roman" w:cs="Times New Roman"/>
          <w:sz w:val="24"/>
          <w:szCs w:val="24"/>
          <w:shd w:val="clear" w:color="auto" w:fill="FFFFFF"/>
        </w:rPr>
      </w:pPr>
      <w:r w:rsidRPr="00AB609D">
        <w:rPr>
          <w:rFonts w:ascii="Times New Roman" w:eastAsia="Times New Roman" w:hAnsi="Times New Roman" w:cs="Times New Roman"/>
          <w:sz w:val="24"/>
          <w:szCs w:val="24"/>
          <w:shd w:val="clear" w:color="auto" w:fill="FFFFFF"/>
        </w:rPr>
        <w:t xml:space="preserve">Data curation </w:t>
      </w:r>
      <w:r w:rsidR="004465D8" w:rsidRPr="00AB609D">
        <w:rPr>
          <w:rFonts w:ascii="Times New Roman" w:eastAsia="Times New Roman" w:hAnsi="Times New Roman" w:cs="Times New Roman"/>
          <w:sz w:val="24"/>
          <w:szCs w:val="24"/>
          <w:shd w:val="clear" w:color="auto" w:fill="FFFFFF"/>
        </w:rPr>
        <w:t>services</w:t>
      </w:r>
      <w:r w:rsidRPr="00AB609D">
        <w:rPr>
          <w:rFonts w:ascii="Times New Roman" w:eastAsia="Times New Roman" w:hAnsi="Times New Roman" w:cs="Times New Roman"/>
          <w:sz w:val="24"/>
          <w:szCs w:val="24"/>
          <w:shd w:val="clear" w:color="auto" w:fill="FFFFFF"/>
        </w:rPr>
        <w:t xml:space="preserve"> included a variety of activities, and that is grouped into the following five different aspects of data curation (Hudson-Vitale, Cynthia et al., 2017)</w:t>
      </w:r>
    </w:p>
    <w:p w:rsidR="002B724A" w:rsidRPr="00AB609D" w:rsidRDefault="002B724A" w:rsidP="00E05DC8">
      <w:pPr>
        <w:spacing w:after="0" w:line="360" w:lineRule="auto"/>
        <w:ind w:firstLine="360"/>
        <w:jc w:val="both"/>
        <w:rPr>
          <w:rFonts w:ascii="Times New Roman" w:eastAsia="Times New Roman" w:hAnsi="Times New Roman" w:cs="Times New Roman"/>
          <w:sz w:val="24"/>
          <w:szCs w:val="24"/>
          <w:shd w:val="clear" w:color="auto" w:fill="FFFFFF"/>
        </w:rPr>
      </w:pPr>
    </w:p>
    <w:p w:rsidR="00336615" w:rsidRPr="00AB609D" w:rsidRDefault="00336615" w:rsidP="0040612A">
      <w:pPr>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shd w:val="clear" w:color="auto" w:fill="FFFFFF"/>
        </w:rPr>
        <w:t xml:space="preserve">Ingest </w:t>
      </w:r>
    </w:p>
    <w:p w:rsidR="00336615" w:rsidRPr="00AB609D" w:rsidRDefault="00336615" w:rsidP="0040612A">
      <w:pPr>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shd w:val="clear" w:color="auto" w:fill="FFFFFF"/>
        </w:rPr>
        <w:t xml:space="preserve">Appraisal </w:t>
      </w:r>
    </w:p>
    <w:p w:rsidR="00336615" w:rsidRPr="00AB609D" w:rsidRDefault="00336615" w:rsidP="0040612A">
      <w:pPr>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shd w:val="clear" w:color="auto" w:fill="FFFFFF"/>
        </w:rPr>
        <w:t xml:space="preserve">Processing and review </w:t>
      </w:r>
    </w:p>
    <w:p w:rsidR="00336615" w:rsidRPr="00AB609D" w:rsidRDefault="00336615" w:rsidP="0040612A">
      <w:pPr>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shd w:val="clear" w:color="auto" w:fill="FFFFFF"/>
        </w:rPr>
        <w:lastRenderedPageBreak/>
        <w:t xml:space="preserve">Access </w:t>
      </w:r>
    </w:p>
    <w:p w:rsidR="00336615" w:rsidRPr="00AB609D" w:rsidRDefault="00336615" w:rsidP="0040612A">
      <w:pPr>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shd w:val="clear" w:color="auto" w:fill="FFFFFF"/>
        </w:rPr>
        <w:t>Preservation</w:t>
      </w:r>
    </w:p>
    <w:p w:rsidR="00545B02" w:rsidRPr="00AB609D" w:rsidRDefault="006862E6" w:rsidP="000A3559">
      <w:pPr>
        <w:shd w:val="clear" w:color="auto" w:fill="FFFFFF"/>
        <w:spacing w:line="360" w:lineRule="auto"/>
        <w:jc w:val="both"/>
        <w:textAlignment w:val="baseline"/>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shd w:val="clear" w:color="auto" w:fill="FFFFFF"/>
        </w:rPr>
        <w:t>Of the 20 IRs who participated in the survey, two of them had not responded to all questions in the survey questionnaire, which are related to support for curation activities. Hence, the response of 18 participants had only been considered for the analysis of support for curation activities.</w:t>
      </w:r>
      <w:r w:rsidR="00BF7026" w:rsidRPr="00AB609D">
        <w:rPr>
          <w:rFonts w:ascii="Times New Roman" w:eastAsia="Times New Roman" w:hAnsi="Times New Roman" w:cs="Times New Roman"/>
          <w:sz w:val="24"/>
          <w:szCs w:val="24"/>
          <w:shd w:val="clear" w:color="auto" w:fill="FFFFFF"/>
        </w:rPr>
        <w:t xml:space="preserve"> All the questions related to support for digital curation activities were ‘</w:t>
      </w:r>
      <w:r w:rsidR="00C456D3" w:rsidRPr="00AB609D">
        <w:rPr>
          <w:rFonts w:ascii="Times New Roman" w:eastAsia="Times New Roman" w:hAnsi="Times New Roman" w:cs="Times New Roman"/>
          <w:sz w:val="24"/>
          <w:szCs w:val="24"/>
          <w:shd w:val="clear" w:color="auto" w:fill="FFFFFF"/>
        </w:rPr>
        <w:t>Likert</w:t>
      </w:r>
      <w:r w:rsidR="00BF7026" w:rsidRPr="00AB609D">
        <w:rPr>
          <w:rFonts w:ascii="Times New Roman" w:eastAsia="Times New Roman" w:hAnsi="Times New Roman" w:cs="Times New Roman"/>
          <w:sz w:val="24"/>
          <w:szCs w:val="24"/>
          <w:shd w:val="clear" w:color="auto" w:fill="FFFFFF"/>
        </w:rPr>
        <w:t xml:space="preserve">’ </w:t>
      </w:r>
      <w:r w:rsidR="002C550A" w:rsidRPr="00AB609D">
        <w:rPr>
          <w:rFonts w:ascii="Times New Roman" w:eastAsia="Times New Roman" w:hAnsi="Times New Roman" w:cs="Times New Roman"/>
          <w:sz w:val="24"/>
          <w:szCs w:val="24"/>
          <w:shd w:val="clear" w:color="auto" w:fill="FFFFFF"/>
        </w:rPr>
        <w:t>scale</w:t>
      </w:r>
      <w:r w:rsidR="00BF7026" w:rsidRPr="00AB609D">
        <w:rPr>
          <w:rFonts w:ascii="Times New Roman" w:eastAsia="Times New Roman" w:hAnsi="Times New Roman" w:cs="Times New Roman"/>
          <w:sz w:val="24"/>
          <w:szCs w:val="24"/>
          <w:shd w:val="clear" w:color="auto" w:fill="FFFFFF"/>
        </w:rPr>
        <w:t xml:space="preserve"> model, and it asked the respondents </w:t>
      </w:r>
      <w:r w:rsidR="00C456D3" w:rsidRPr="00AB609D">
        <w:rPr>
          <w:rFonts w:ascii="Times New Roman" w:eastAsia="Times New Roman" w:hAnsi="Times New Roman" w:cs="Times New Roman"/>
          <w:sz w:val="24"/>
          <w:szCs w:val="24"/>
          <w:shd w:val="clear" w:color="auto" w:fill="FFFFFF"/>
        </w:rPr>
        <w:t xml:space="preserve">to rate the status of </w:t>
      </w:r>
      <w:r w:rsidR="00C456D3" w:rsidRPr="00AB609D">
        <w:rPr>
          <w:rFonts w:ascii="Times New Roman" w:hAnsi="Times New Roman" w:cs="Times New Roman"/>
          <w:sz w:val="24"/>
          <w:szCs w:val="24"/>
        </w:rPr>
        <w:t xml:space="preserve">activities in their IR on a scale of 1 to 5 where </w:t>
      </w:r>
      <w:r w:rsidR="006C0ED1" w:rsidRPr="00AB609D">
        <w:rPr>
          <w:rFonts w:ascii="Times New Roman" w:hAnsi="Times New Roman" w:cs="Times New Roman"/>
          <w:sz w:val="24"/>
          <w:szCs w:val="24"/>
        </w:rPr>
        <w:t xml:space="preserve">   </w:t>
      </w:r>
      <w:r w:rsidR="00C456D3" w:rsidRPr="00AB609D">
        <w:rPr>
          <w:rFonts w:ascii="Times New Roman" w:hAnsi="Times New Roman" w:cs="Times New Roman"/>
          <w:sz w:val="24"/>
          <w:szCs w:val="24"/>
        </w:rPr>
        <w:t>1= provide the service,  2= intended to provide the service shortly, 3= would like to provide the service but unable currently, 4= would not like to provide the service, 5= not sure.</w:t>
      </w:r>
    </w:p>
    <w:p w:rsidR="00336615" w:rsidRPr="00AB609D" w:rsidRDefault="00336615" w:rsidP="0040612A">
      <w:pPr>
        <w:spacing w:after="0" w:line="360" w:lineRule="auto"/>
        <w:jc w:val="both"/>
        <w:rPr>
          <w:rFonts w:ascii="Times New Roman" w:eastAsia="Times New Roman" w:hAnsi="Times New Roman" w:cs="Times New Roman"/>
          <w:i/>
          <w:sz w:val="24"/>
          <w:szCs w:val="24"/>
        </w:rPr>
      </w:pPr>
      <w:r w:rsidRPr="00AB609D">
        <w:rPr>
          <w:rFonts w:ascii="Times New Roman" w:eastAsia="Times New Roman" w:hAnsi="Times New Roman" w:cs="Times New Roman"/>
          <w:b/>
          <w:bCs/>
          <w:i/>
          <w:sz w:val="24"/>
          <w:szCs w:val="24"/>
          <w:shd w:val="clear" w:color="auto" w:fill="FFFFFF"/>
        </w:rPr>
        <w:t>Support for Ingest activity</w:t>
      </w:r>
    </w:p>
    <w:p w:rsidR="004C7023" w:rsidRPr="00AB609D" w:rsidRDefault="00336615" w:rsidP="0040612A">
      <w:pPr>
        <w:spacing w:after="0" w:line="360" w:lineRule="auto"/>
        <w:jc w:val="both"/>
        <w:rPr>
          <w:rFonts w:ascii="Helvetica Neue" w:eastAsia="Times New Roman" w:hAnsi="Helvetica Neue" w:cs="Times New Roman"/>
          <w:sz w:val="24"/>
          <w:szCs w:val="24"/>
          <w:shd w:val="clear" w:color="auto" w:fill="FFFFFF"/>
        </w:rPr>
      </w:pPr>
      <w:r w:rsidRPr="00AB609D">
        <w:rPr>
          <w:rFonts w:ascii="Helvetica Neue" w:eastAsia="Times New Roman" w:hAnsi="Helvetica Neue" w:cs="Times New Roman"/>
          <w:sz w:val="24"/>
          <w:szCs w:val="24"/>
        </w:rPr>
        <w:t xml:space="preserve">The ingest activities included digital curation activities such as authentication, </w:t>
      </w:r>
      <w:r w:rsidR="006E05D3" w:rsidRPr="00AB609D">
        <w:rPr>
          <w:rFonts w:ascii="Helvetica Neue" w:eastAsia="Times New Roman" w:hAnsi="Helvetica Neue" w:cs="Times New Roman"/>
          <w:sz w:val="24"/>
          <w:szCs w:val="24"/>
        </w:rPr>
        <w:t xml:space="preserve">the </w:t>
      </w:r>
      <w:r w:rsidRPr="00AB609D">
        <w:rPr>
          <w:rFonts w:ascii="Helvetica Neue" w:eastAsia="Times New Roman" w:hAnsi="Helvetica Neue" w:cs="Times New Roman"/>
          <w:sz w:val="24"/>
          <w:szCs w:val="24"/>
        </w:rPr>
        <w:t xml:space="preserve">chain of custody, deposit agreement, documentation, file validation, and metadata </w:t>
      </w:r>
      <w:r w:rsidRPr="00AB609D">
        <w:rPr>
          <w:rFonts w:ascii="Times New Roman" w:eastAsia="Times New Roman" w:hAnsi="Times New Roman" w:cs="Times New Roman"/>
          <w:sz w:val="24"/>
          <w:szCs w:val="24"/>
        </w:rPr>
        <w:t>(</w:t>
      </w:r>
      <w:r w:rsidRPr="00AB609D">
        <w:rPr>
          <w:rFonts w:ascii="Helvetica Neue" w:eastAsia="Times New Roman" w:hAnsi="Helvetica Neue" w:cs="Times New Roman"/>
          <w:sz w:val="24"/>
          <w:szCs w:val="24"/>
          <w:shd w:val="clear" w:color="auto" w:fill="FFFFFF"/>
        </w:rPr>
        <w:t>Hudson-Vitale, Cynthia et- al., 2017).</w:t>
      </w:r>
      <w:r w:rsidR="00C136B2" w:rsidRPr="00AB609D">
        <w:rPr>
          <w:rFonts w:ascii="Helvetica Neue" w:eastAsia="Times New Roman" w:hAnsi="Helvetica Neue" w:cs="Times New Roman"/>
          <w:sz w:val="24"/>
          <w:szCs w:val="24"/>
          <w:shd w:val="clear" w:color="auto" w:fill="FFFFFF"/>
        </w:rPr>
        <w:t xml:space="preserve"> </w:t>
      </w:r>
    </w:p>
    <w:p w:rsidR="00336615" w:rsidRPr="00AB609D" w:rsidRDefault="00916CE6" w:rsidP="0040612A">
      <w:pPr>
        <w:spacing w:after="0" w:line="360" w:lineRule="auto"/>
        <w:jc w:val="both"/>
        <w:rPr>
          <w:rFonts w:ascii="Times New Roman" w:eastAsia="Times New Roman" w:hAnsi="Times New Roman" w:cs="Times New Roman"/>
          <w:sz w:val="24"/>
          <w:szCs w:val="24"/>
          <w:shd w:val="clear" w:color="auto" w:fill="FFFFFF"/>
        </w:rPr>
      </w:pPr>
      <w:r w:rsidRPr="00AB609D">
        <w:rPr>
          <w:rFonts w:ascii="Times New Roman" w:eastAsia="Times New Roman" w:hAnsi="Times New Roman" w:cs="Times New Roman"/>
          <w:sz w:val="24"/>
          <w:szCs w:val="24"/>
          <w:shd w:val="clear" w:color="auto" w:fill="FFFFFF"/>
        </w:rPr>
        <w:t>Table 5</w:t>
      </w:r>
      <w:r w:rsidR="00336615" w:rsidRPr="00AB609D">
        <w:rPr>
          <w:rFonts w:ascii="Times New Roman" w:eastAsia="Times New Roman" w:hAnsi="Times New Roman" w:cs="Times New Roman"/>
          <w:sz w:val="24"/>
          <w:szCs w:val="24"/>
          <w:shd w:val="clear" w:color="auto" w:fill="FFFFFF"/>
        </w:rPr>
        <w:t>.</w:t>
      </w:r>
      <w:r w:rsidR="00C50CD1" w:rsidRPr="00AB609D">
        <w:rPr>
          <w:rFonts w:ascii="Times New Roman" w:eastAsia="Times New Roman" w:hAnsi="Times New Roman" w:cs="Times New Roman"/>
          <w:sz w:val="24"/>
          <w:szCs w:val="24"/>
          <w:shd w:val="clear" w:color="auto" w:fill="FFFFFF"/>
        </w:rPr>
        <w:t xml:space="preserve"> </w:t>
      </w:r>
      <w:r w:rsidR="00336615" w:rsidRPr="00AB609D">
        <w:rPr>
          <w:rFonts w:ascii="Times New Roman" w:eastAsia="Times New Roman" w:hAnsi="Times New Roman" w:cs="Times New Roman"/>
          <w:sz w:val="24"/>
          <w:szCs w:val="24"/>
          <w:shd w:val="clear" w:color="auto" w:fill="FFFFFF"/>
        </w:rPr>
        <w:t>Support for ingest activity</w:t>
      </w:r>
    </w:p>
    <w:tbl>
      <w:tblPr>
        <w:tblW w:w="0" w:type="auto"/>
        <w:tblCellMar>
          <w:top w:w="15" w:type="dxa"/>
          <w:left w:w="15" w:type="dxa"/>
          <w:bottom w:w="15" w:type="dxa"/>
          <w:right w:w="15" w:type="dxa"/>
        </w:tblCellMar>
        <w:tblLook w:val="04A0" w:firstRow="1" w:lastRow="0" w:firstColumn="1" w:lastColumn="0" w:noHBand="0" w:noVBand="1"/>
      </w:tblPr>
      <w:tblGrid>
        <w:gridCol w:w="3789"/>
        <w:gridCol w:w="997"/>
        <w:gridCol w:w="1259"/>
        <w:gridCol w:w="1513"/>
        <w:gridCol w:w="1139"/>
        <w:gridCol w:w="869"/>
      </w:tblGrid>
      <w:tr w:rsidR="00251FEF" w:rsidRPr="00AB609D" w:rsidTr="002E4D39">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rPr>
                <w:rFonts w:ascii="Times New Roman" w:eastAsia="Times New Roman" w:hAnsi="Times New Roman" w:cs="Times New Roman"/>
                <w:sz w:val="24"/>
                <w:szCs w:val="24"/>
              </w:rPr>
            </w:pPr>
            <w:r w:rsidRPr="00AB609D">
              <w:rPr>
                <w:rFonts w:ascii="Arial" w:eastAsia="Times New Roman" w:hAnsi="Arial" w:cs="Arial"/>
                <w:bCs/>
                <w:sz w:val="18"/>
                <w:szCs w:val="18"/>
              </w:rPr>
              <w:t>Ingest Activities</w:t>
            </w:r>
            <w:r w:rsidR="005B2CA1" w:rsidRPr="00AB609D">
              <w:rPr>
                <w:rFonts w:ascii="Arial" w:eastAsia="Times New Roman" w:hAnsi="Arial" w:cs="Arial"/>
                <w:bCs/>
                <w:sz w:val="18"/>
                <w:szCs w:val="18"/>
              </w:rPr>
              <w:t xml:space="preserve"> (N=18)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bCs/>
                <w:sz w:val="18"/>
                <w:szCs w:val="18"/>
              </w:rPr>
              <w:t>Provide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bCs/>
                <w:sz w:val="18"/>
                <w:szCs w:val="18"/>
              </w:rPr>
              <w:t>Intended to provide shortly</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bCs/>
                <w:sz w:val="18"/>
                <w:szCs w:val="18"/>
              </w:rPr>
              <w:t>Would like to provide but unable currently</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bCs/>
                <w:sz w:val="18"/>
                <w:szCs w:val="18"/>
              </w:rPr>
              <w:t>Would not like to provide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bCs/>
                <w:sz w:val="18"/>
                <w:szCs w:val="18"/>
              </w:rPr>
              <w:t>Not Sure</w:t>
            </w:r>
          </w:p>
        </w:tc>
      </w:tr>
      <w:tr w:rsidR="00251FEF" w:rsidRPr="00AB609D" w:rsidTr="002E4D39">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EF07F2" w:rsidP="00EF07F2">
            <w:pPr>
              <w:spacing w:after="0" w:line="360" w:lineRule="auto"/>
              <w:rPr>
                <w:rFonts w:ascii="Times New Roman" w:eastAsia="Times New Roman" w:hAnsi="Times New Roman" w:cs="Times New Roman"/>
                <w:sz w:val="24"/>
                <w:szCs w:val="24"/>
              </w:rPr>
            </w:pPr>
            <w:r w:rsidRPr="00AB609D">
              <w:rPr>
                <w:rFonts w:ascii="Arial" w:eastAsia="Times New Roman" w:hAnsi="Arial" w:cs="Arial"/>
                <w:bCs/>
                <w:sz w:val="18"/>
                <w:szCs w:val="18"/>
              </w:rPr>
              <w:t>Authentication</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9(50%)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1(5.6%)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2 (11.1%)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2 (11.1%)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4 (22.2%)</w:t>
            </w:r>
          </w:p>
        </w:tc>
      </w:tr>
      <w:tr w:rsidR="00251FEF" w:rsidRPr="00AB609D" w:rsidTr="002E4D39">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0628B6" w:rsidP="000628B6">
            <w:pPr>
              <w:spacing w:after="0" w:line="360" w:lineRule="auto"/>
              <w:rPr>
                <w:rFonts w:ascii="Times New Roman" w:eastAsia="Times New Roman" w:hAnsi="Times New Roman" w:cs="Times New Roman"/>
                <w:sz w:val="24"/>
                <w:szCs w:val="24"/>
              </w:rPr>
            </w:pPr>
            <w:r w:rsidRPr="00AB609D">
              <w:rPr>
                <w:rFonts w:ascii="Arial" w:eastAsia="Times New Roman" w:hAnsi="Arial" w:cs="Arial"/>
                <w:bCs/>
                <w:sz w:val="18"/>
                <w:szCs w:val="18"/>
              </w:rPr>
              <w:t>Chain of Custody</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6 (33.3%)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1 (5.6%)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4 (22.2%)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3 (16.7%)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4 (22.2%)</w:t>
            </w:r>
          </w:p>
        </w:tc>
      </w:tr>
      <w:tr w:rsidR="00251FEF" w:rsidRPr="00AB609D" w:rsidTr="002E4D39">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rPr>
                <w:rFonts w:ascii="Times New Roman" w:eastAsia="Times New Roman" w:hAnsi="Times New Roman" w:cs="Times New Roman"/>
                <w:sz w:val="24"/>
                <w:szCs w:val="24"/>
              </w:rPr>
            </w:pPr>
            <w:r w:rsidRPr="00AB609D">
              <w:rPr>
                <w:rFonts w:ascii="Arial" w:eastAsia="Times New Roman" w:hAnsi="Arial" w:cs="Arial"/>
                <w:bCs/>
                <w:sz w:val="18"/>
                <w:szCs w:val="18"/>
              </w:rPr>
              <w:t>Deposit agreement of depositor</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5 (27.8%)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1 (5.6%)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2 (11.1%)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2 (11.1%)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8 (44.4%)</w:t>
            </w:r>
          </w:p>
        </w:tc>
      </w:tr>
      <w:tr w:rsidR="00251FEF" w:rsidRPr="00AB609D" w:rsidTr="002E4D39">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EF07F2" w:rsidP="00EF07F2">
            <w:pPr>
              <w:spacing w:after="0" w:line="360" w:lineRule="auto"/>
              <w:rPr>
                <w:rFonts w:ascii="Times New Roman" w:eastAsia="Times New Roman" w:hAnsi="Times New Roman" w:cs="Times New Roman"/>
                <w:sz w:val="24"/>
                <w:szCs w:val="24"/>
              </w:rPr>
            </w:pPr>
            <w:r w:rsidRPr="00AB609D">
              <w:rPr>
                <w:rFonts w:ascii="Arial" w:eastAsia="Times New Roman" w:hAnsi="Arial" w:cs="Arial"/>
                <w:bCs/>
                <w:sz w:val="18"/>
                <w:szCs w:val="18"/>
              </w:rPr>
              <w:t>Documentation</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5 (27.8%)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3 (16.7%)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4(22.2%)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2 (11.1%)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4 (22.2%)</w:t>
            </w:r>
          </w:p>
        </w:tc>
      </w:tr>
      <w:tr w:rsidR="00251FEF" w:rsidRPr="00AB609D" w:rsidTr="002E4D39">
        <w:tc>
          <w:tcPr>
            <w:tcW w:w="0" w:type="auto"/>
            <w:tcBorders>
              <w:top w:val="single" w:sz="4" w:space="0" w:color="000001"/>
              <w:left w:val="single" w:sz="4" w:space="0" w:color="000001"/>
              <w:bottom w:val="single" w:sz="4" w:space="0" w:color="000001"/>
              <w:right w:val="single" w:sz="4" w:space="0" w:color="auto"/>
            </w:tcBorders>
            <w:shd w:val="clear" w:color="auto" w:fill="FFFFFF"/>
            <w:tcMar>
              <w:top w:w="0" w:type="dxa"/>
              <w:left w:w="98" w:type="dxa"/>
              <w:bottom w:w="0" w:type="dxa"/>
              <w:right w:w="108" w:type="dxa"/>
            </w:tcMar>
            <w:vAlign w:val="center"/>
            <w:hideMark/>
          </w:tcPr>
          <w:p w:rsidR="00336615" w:rsidRPr="00AB609D" w:rsidRDefault="00336615" w:rsidP="00856559">
            <w:pPr>
              <w:spacing w:after="0" w:line="360" w:lineRule="auto"/>
              <w:rPr>
                <w:rFonts w:ascii="Times New Roman" w:eastAsia="Times New Roman" w:hAnsi="Times New Roman" w:cs="Times New Roman"/>
                <w:sz w:val="24"/>
                <w:szCs w:val="24"/>
              </w:rPr>
            </w:pPr>
            <w:r w:rsidRPr="00AB609D">
              <w:rPr>
                <w:rFonts w:ascii="Arial" w:eastAsia="Times New Roman" w:hAnsi="Arial" w:cs="Arial"/>
                <w:bCs/>
                <w:sz w:val="18"/>
                <w:szCs w:val="18"/>
              </w:rPr>
              <w:t xml:space="preserve">File validation </w:t>
            </w:r>
          </w:p>
        </w:tc>
        <w:tc>
          <w:tcPr>
            <w:tcW w:w="0" w:type="auto"/>
            <w:tcBorders>
              <w:top w:val="single" w:sz="4" w:space="0" w:color="000001"/>
              <w:left w:val="single" w:sz="4" w:space="0" w:color="auto"/>
              <w:bottom w:val="single" w:sz="4" w:space="0" w:color="000001"/>
              <w:right w:val="single" w:sz="4" w:space="0" w:color="auto"/>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4 (22.2%)</w:t>
            </w:r>
          </w:p>
        </w:tc>
        <w:tc>
          <w:tcPr>
            <w:tcW w:w="0" w:type="auto"/>
            <w:tcBorders>
              <w:top w:val="single" w:sz="4" w:space="0" w:color="000001"/>
              <w:left w:val="single" w:sz="4" w:space="0" w:color="auto"/>
              <w:bottom w:val="single" w:sz="4" w:space="0" w:color="000001"/>
              <w:right w:val="single" w:sz="4" w:space="0" w:color="auto"/>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1 (5.6%)</w:t>
            </w:r>
          </w:p>
        </w:tc>
        <w:tc>
          <w:tcPr>
            <w:tcW w:w="0" w:type="auto"/>
            <w:tcBorders>
              <w:top w:val="single" w:sz="4" w:space="0" w:color="000001"/>
              <w:left w:val="single" w:sz="4" w:space="0" w:color="auto"/>
              <w:bottom w:val="single" w:sz="4" w:space="0" w:color="000001"/>
              <w:right w:val="single" w:sz="4" w:space="0" w:color="auto"/>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5 (27.7%)</w:t>
            </w:r>
          </w:p>
        </w:tc>
        <w:tc>
          <w:tcPr>
            <w:tcW w:w="0" w:type="auto"/>
            <w:tcBorders>
              <w:top w:val="single" w:sz="4" w:space="0" w:color="000001"/>
              <w:left w:val="single" w:sz="4" w:space="0" w:color="auto"/>
              <w:bottom w:val="single" w:sz="4" w:space="0" w:color="000001"/>
              <w:right w:val="single" w:sz="4" w:space="0" w:color="auto"/>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3 (16.7%)</w:t>
            </w:r>
          </w:p>
        </w:tc>
        <w:tc>
          <w:tcPr>
            <w:tcW w:w="0" w:type="auto"/>
            <w:tcBorders>
              <w:top w:val="single" w:sz="4" w:space="0" w:color="000001"/>
              <w:left w:val="single" w:sz="4" w:space="0" w:color="auto"/>
              <w:bottom w:val="single" w:sz="4" w:space="0" w:color="000001"/>
              <w:right w:val="single" w:sz="4" w:space="0" w:color="000001"/>
            </w:tcBorders>
            <w:shd w:val="clear" w:color="auto" w:fill="FFFFFF"/>
            <w:tcMar>
              <w:top w:w="0" w:type="dxa"/>
              <w:left w:w="98" w:type="dxa"/>
              <w:bottom w:w="0" w:type="dxa"/>
              <w:right w:w="108" w:type="dxa"/>
            </w:tcMar>
            <w:vAlign w:val="center"/>
            <w:hideMark/>
          </w:tcPr>
          <w:p w:rsidR="00336615" w:rsidRPr="00AB609D" w:rsidRDefault="00336615" w:rsidP="0040612A">
            <w:pPr>
              <w:spacing w:after="0" w:line="360" w:lineRule="auto"/>
              <w:jc w:val="center"/>
              <w:rPr>
                <w:rFonts w:ascii="Times New Roman" w:eastAsia="Times New Roman" w:hAnsi="Times New Roman" w:cs="Times New Roman"/>
                <w:sz w:val="24"/>
                <w:szCs w:val="24"/>
              </w:rPr>
            </w:pPr>
            <w:r w:rsidRPr="00AB609D">
              <w:rPr>
                <w:rFonts w:ascii="Arial" w:eastAsia="Times New Roman" w:hAnsi="Arial" w:cs="Arial"/>
                <w:sz w:val="18"/>
                <w:szCs w:val="18"/>
              </w:rPr>
              <w:t>5 (27.7%)</w:t>
            </w:r>
          </w:p>
        </w:tc>
      </w:tr>
      <w:tr w:rsidR="00251FEF" w:rsidRPr="00AB609D" w:rsidTr="002E4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32"/>
        </w:trPr>
        <w:tc>
          <w:tcPr>
            <w:tcW w:w="3789" w:type="dxa"/>
          </w:tcPr>
          <w:p w:rsidR="00336615" w:rsidRPr="00AB609D" w:rsidRDefault="00336615" w:rsidP="0040612A">
            <w:pPr>
              <w:spacing w:after="0" w:line="360" w:lineRule="auto"/>
              <w:ind w:left="98"/>
              <w:rPr>
                <w:rFonts w:ascii="Arial" w:eastAsia="Times New Roman" w:hAnsi="Arial" w:cs="Arial"/>
                <w:sz w:val="18"/>
                <w:szCs w:val="18"/>
              </w:rPr>
            </w:pPr>
          </w:p>
          <w:p w:rsidR="00336615" w:rsidRPr="00AB609D" w:rsidRDefault="00336615" w:rsidP="0040612A">
            <w:pPr>
              <w:spacing w:after="0" w:line="360" w:lineRule="auto"/>
              <w:ind w:left="98"/>
              <w:jc w:val="both"/>
              <w:rPr>
                <w:rFonts w:ascii="Arial" w:eastAsia="Times New Roman" w:hAnsi="Arial" w:cs="Arial"/>
                <w:sz w:val="18"/>
                <w:szCs w:val="18"/>
                <w:shd w:val="clear" w:color="auto" w:fill="FFFFFF"/>
              </w:rPr>
            </w:pPr>
            <w:r w:rsidRPr="00AB609D">
              <w:rPr>
                <w:rFonts w:ascii="Arial" w:eastAsia="Times New Roman" w:hAnsi="Arial" w:cs="Arial"/>
                <w:sz w:val="18"/>
                <w:szCs w:val="18"/>
                <w:shd w:val="clear" w:color="auto" w:fill="FFFFFF"/>
              </w:rPr>
              <w:t>Metadata</w:t>
            </w:r>
          </w:p>
        </w:tc>
        <w:tc>
          <w:tcPr>
            <w:tcW w:w="997" w:type="dxa"/>
          </w:tcPr>
          <w:p w:rsidR="00336615" w:rsidRPr="00AB609D" w:rsidRDefault="00336615" w:rsidP="0040612A">
            <w:pPr>
              <w:spacing w:line="360" w:lineRule="auto"/>
              <w:rPr>
                <w:rFonts w:ascii="Arial" w:eastAsia="Times New Roman" w:hAnsi="Arial" w:cs="Arial"/>
                <w:sz w:val="18"/>
                <w:szCs w:val="18"/>
              </w:rPr>
            </w:pPr>
            <w:r w:rsidRPr="00AB609D">
              <w:rPr>
                <w:rFonts w:ascii="Arial" w:eastAsia="Times New Roman" w:hAnsi="Arial" w:cs="Arial"/>
                <w:sz w:val="18"/>
                <w:szCs w:val="18"/>
              </w:rPr>
              <w:t>18(100%)</w:t>
            </w:r>
          </w:p>
          <w:p w:rsidR="00336615" w:rsidRPr="00AB609D" w:rsidRDefault="00336615" w:rsidP="0040612A">
            <w:pPr>
              <w:spacing w:line="360" w:lineRule="auto"/>
              <w:rPr>
                <w:rFonts w:ascii="Arial" w:eastAsia="Times New Roman" w:hAnsi="Arial" w:cs="Arial"/>
                <w:b/>
                <w:sz w:val="18"/>
                <w:szCs w:val="18"/>
              </w:rPr>
            </w:pPr>
          </w:p>
          <w:p w:rsidR="00336615" w:rsidRPr="00AB609D" w:rsidRDefault="00336615" w:rsidP="0040612A">
            <w:pPr>
              <w:spacing w:after="0" w:line="360" w:lineRule="auto"/>
              <w:jc w:val="both"/>
              <w:rPr>
                <w:rFonts w:ascii="Arial" w:eastAsia="Times New Roman" w:hAnsi="Arial" w:cs="Arial"/>
                <w:b/>
                <w:sz w:val="18"/>
                <w:szCs w:val="18"/>
              </w:rPr>
            </w:pPr>
          </w:p>
        </w:tc>
        <w:tc>
          <w:tcPr>
            <w:tcW w:w="1259" w:type="dxa"/>
          </w:tcPr>
          <w:p w:rsidR="00336615" w:rsidRPr="00AB609D" w:rsidRDefault="00336615" w:rsidP="0040612A">
            <w:pPr>
              <w:spacing w:line="360" w:lineRule="auto"/>
              <w:rPr>
                <w:rFonts w:ascii="Arial" w:eastAsia="Times New Roman" w:hAnsi="Arial" w:cs="Arial"/>
                <w:sz w:val="18"/>
                <w:szCs w:val="18"/>
              </w:rPr>
            </w:pPr>
            <w:r w:rsidRPr="00AB609D">
              <w:rPr>
                <w:rFonts w:ascii="Arial" w:eastAsia="Times New Roman" w:hAnsi="Arial" w:cs="Arial"/>
                <w:sz w:val="18"/>
                <w:szCs w:val="18"/>
              </w:rPr>
              <w:t>0 (0%)</w:t>
            </w:r>
          </w:p>
          <w:p w:rsidR="00336615" w:rsidRPr="00AB609D" w:rsidRDefault="00336615" w:rsidP="0040612A">
            <w:pPr>
              <w:spacing w:line="360" w:lineRule="auto"/>
              <w:rPr>
                <w:rFonts w:ascii="Arial" w:eastAsia="Times New Roman" w:hAnsi="Arial" w:cs="Arial"/>
                <w:sz w:val="18"/>
                <w:szCs w:val="18"/>
              </w:rPr>
            </w:pPr>
          </w:p>
          <w:p w:rsidR="00336615" w:rsidRPr="00AB609D" w:rsidRDefault="00336615" w:rsidP="0040612A">
            <w:pPr>
              <w:spacing w:after="0" w:line="360" w:lineRule="auto"/>
              <w:jc w:val="both"/>
              <w:rPr>
                <w:rFonts w:ascii="Arial" w:eastAsia="Times New Roman" w:hAnsi="Arial" w:cs="Arial"/>
                <w:sz w:val="18"/>
                <w:szCs w:val="18"/>
              </w:rPr>
            </w:pPr>
          </w:p>
        </w:tc>
        <w:tc>
          <w:tcPr>
            <w:tcW w:w="1513" w:type="dxa"/>
          </w:tcPr>
          <w:p w:rsidR="00336615" w:rsidRPr="00AB609D" w:rsidRDefault="00336615" w:rsidP="0040612A">
            <w:pPr>
              <w:spacing w:line="360" w:lineRule="auto"/>
              <w:rPr>
                <w:rFonts w:ascii="Arial" w:hAnsi="Arial" w:cs="Arial"/>
                <w:sz w:val="18"/>
                <w:szCs w:val="18"/>
              </w:rPr>
            </w:pPr>
            <w:r w:rsidRPr="00AB609D">
              <w:rPr>
                <w:rFonts w:ascii="Arial" w:eastAsia="Times New Roman" w:hAnsi="Arial" w:cs="Arial"/>
                <w:sz w:val="18"/>
                <w:szCs w:val="18"/>
              </w:rPr>
              <w:t>0 (0%)</w:t>
            </w:r>
          </w:p>
        </w:tc>
        <w:tc>
          <w:tcPr>
            <w:tcW w:w="1139" w:type="dxa"/>
          </w:tcPr>
          <w:p w:rsidR="00336615" w:rsidRPr="00AB609D" w:rsidRDefault="00336615" w:rsidP="0040612A">
            <w:pPr>
              <w:spacing w:line="360" w:lineRule="auto"/>
              <w:rPr>
                <w:rFonts w:ascii="Arial" w:hAnsi="Arial" w:cs="Arial"/>
                <w:sz w:val="18"/>
                <w:szCs w:val="18"/>
              </w:rPr>
            </w:pPr>
            <w:r w:rsidRPr="00AB609D">
              <w:rPr>
                <w:rFonts w:ascii="Arial" w:eastAsia="Times New Roman" w:hAnsi="Arial" w:cs="Arial"/>
                <w:sz w:val="18"/>
                <w:szCs w:val="18"/>
              </w:rPr>
              <w:t>0 (0%)</w:t>
            </w:r>
          </w:p>
        </w:tc>
        <w:tc>
          <w:tcPr>
            <w:tcW w:w="869" w:type="dxa"/>
          </w:tcPr>
          <w:p w:rsidR="00336615" w:rsidRPr="00AB609D" w:rsidRDefault="00336615" w:rsidP="0040612A">
            <w:pPr>
              <w:spacing w:line="360" w:lineRule="auto"/>
              <w:rPr>
                <w:rFonts w:ascii="Arial" w:hAnsi="Arial" w:cs="Arial"/>
                <w:sz w:val="18"/>
                <w:szCs w:val="18"/>
              </w:rPr>
            </w:pPr>
            <w:r w:rsidRPr="00AB609D">
              <w:rPr>
                <w:rFonts w:ascii="Arial" w:eastAsia="Times New Roman" w:hAnsi="Arial" w:cs="Arial"/>
                <w:sz w:val="18"/>
                <w:szCs w:val="18"/>
              </w:rPr>
              <w:t>0 (0%)</w:t>
            </w:r>
          </w:p>
        </w:tc>
      </w:tr>
    </w:tbl>
    <w:p w:rsidR="00B9059E" w:rsidRPr="00AB609D" w:rsidRDefault="00916CE6" w:rsidP="00B9059E">
      <w:pPr>
        <w:pStyle w:val="NormalWeb"/>
        <w:spacing w:after="0" w:line="360" w:lineRule="auto"/>
        <w:ind w:firstLine="720"/>
        <w:rPr>
          <w:shd w:val="clear" w:color="auto" w:fill="FFFFFF"/>
        </w:rPr>
      </w:pPr>
      <w:r w:rsidRPr="00AB609D">
        <w:rPr>
          <w:shd w:val="clear" w:color="auto" w:fill="FFFFFF"/>
        </w:rPr>
        <w:t>Table 5</w:t>
      </w:r>
      <w:r w:rsidR="00FC3B91" w:rsidRPr="00AB609D">
        <w:rPr>
          <w:shd w:val="clear" w:color="auto" w:fill="FFFFFF"/>
        </w:rPr>
        <w:t xml:space="preserve"> </w:t>
      </w:r>
      <w:r w:rsidR="00336615" w:rsidRPr="00AB609D">
        <w:rPr>
          <w:shd w:val="clear" w:color="auto" w:fill="FFFFFF"/>
        </w:rPr>
        <w:t xml:space="preserve">indicates that all (100%) participants provided metadata to the repository contents for the retrieval purposes. </w:t>
      </w:r>
      <w:r w:rsidR="003030EE" w:rsidRPr="00AB609D">
        <w:rPr>
          <w:rFonts w:ascii="Helvetica Neue" w:hAnsi="Helvetica Neue"/>
          <w:shd w:val="clear" w:color="auto" w:fill="FFFFFF"/>
        </w:rPr>
        <w:t xml:space="preserve">Authentication </w:t>
      </w:r>
      <w:r w:rsidR="00B91BBE" w:rsidRPr="00AB609D">
        <w:rPr>
          <w:shd w:val="clear" w:color="auto" w:fill="FFFFFF"/>
        </w:rPr>
        <w:t>was the next supported ingest activity by the survey participants (50%).</w:t>
      </w:r>
      <w:r w:rsidR="00B91BBE" w:rsidRPr="00AB609D">
        <w:rPr>
          <w:rFonts w:ascii="Helvetica Neue" w:hAnsi="Helvetica Neue"/>
          <w:shd w:val="clear" w:color="auto" w:fill="FFFFFF"/>
        </w:rPr>
        <w:t xml:space="preserve"> </w:t>
      </w:r>
      <w:r w:rsidR="00B9059E" w:rsidRPr="00AB609D">
        <w:rPr>
          <w:shd w:val="clear" w:color="auto" w:fill="FFFFFF"/>
        </w:rPr>
        <w:t xml:space="preserve">Nine years ago, a study of Association of Research Libraries </w:t>
      </w:r>
      <w:r w:rsidR="0029743B" w:rsidRPr="00AB609D">
        <w:rPr>
          <w:shd w:val="clear" w:color="auto" w:fill="FFFFFF"/>
        </w:rPr>
        <w:t xml:space="preserve">(ARL) </w:t>
      </w:r>
      <w:r w:rsidR="00B9059E" w:rsidRPr="00AB609D">
        <w:rPr>
          <w:shd w:val="clear" w:color="auto" w:fill="FFFFFF"/>
        </w:rPr>
        <w:lastRenderedPageBreak/>
        <w:t>member institutions found that 83.3 % of the repositories were using authentication mechanism for depositors to ensure the quality of submitted content</w:t>
      </w:r>
      <w:r w:rsidR="00AA2033" w:rsidRPr="00AB609D">
        <w:rPr>
          <w:shd w:val="clear" w:color="auto" w:fill="FFFFFF"/>
        </w:rPr>
        <w:t xml:space="preserve"> </w:t>
      </w:r>
      <w:r w:rsidR="00266D9A" w:rsidRPr="00AB609D">
        <w:rPr>
          <w:shd w:val="clear" w:color="auto" w:fill="FFFFFF"/>
        </w:rPr>
        <w:t>(Li &amp; Banach, 2011</w:t>
      </w:r>
      <w:r w:rsidR="00AA2033" w:rsidRPr="00AB609D">
        <w:rPr>
          <w:shd w:val="clear" w:color="auto" w:fill="FFFFFF"/>
        </w:rPr>
        <w:t>)</w:t>
      </w:r>
      <w:r w:rsidR="00B9059E" w:rsidRPr="00AB609D">
        <w:rPr>
          <w:shd w:val="clear" w:color="auto" w:fill="FFFFFF"/>
        </w:rPr>
        <w:t>.</w:t>
      </w:r>
      <w:r w:rsidR="00B9059E" w:rsidRPr="00AB609D">
        <w:t xml:space="preserve"> </w:t>
      </w:r>
      <w:r w:rsidR="00B9059E" w:rsidRPr="00AB609D">
        <w:rPr>
          <w:shd w:val="clear" w:color="auto" w:fill="FFFFFF"/>
        </w:rPr>
        <w:t xml:space="preserve">It is disappointing that the South Indian </w:t>
      </w:r>
      <w:r w:rsidR="00F50F71" w:rsidRPr="00AB609D">
        <w:rPr>
          <w:shd w:val="clear" w:color="auto" w:fill="FFFFFF"/>
        </w:rPr>
        <w:t>IRs have</w:t>
      </w:r>
      <w:r w:rsidR="00B9059E" w:rsidRPr="00AB609D">
        <w:rPr>
          <w:shd w:val="clear" w:color="auto" w:fill="FFFFFF"/>
        </w:rPr>
        <w:t xml:space="preserve"> not yet reached that level.</w:t>
      </w:r>
    </w:p>
    <w:p w:rsidR="0042640B" w:rsidRPr="00AB609D" w:rsidRDefault="000628B6" w:rsidP="0042640B">
      <w:pPr>
        <w:pStyle w:val="NormalWeb"/>
        <w:spacing w:after="0" w:line="360" w:lineRule="auto"/>
        <w:ind w:firstLine="720"/>
        <w:rPr>
          <w:shd w:val="clear" w:color="auto" w:fill="FFFFFF"/>
        </w:rPr>
      </w:pPr>
      <w:r w:rsidRPr="00AB609D">
        <w:rPr>
          <w:shd w:val="clear" w:color="auto" w:fill="FFFFFF"/>
        </w:rPr>
        <w:t xml:space="preserve">Chain of custody is the process of intentional recording of metadata about who created </w:t>
      </w:r>
      <w:r w:rsidR="007C7904" w:rsidRPr="00AB609D">
        <w:rPr>
          <w:shd w:val="clear" w:color="auto" w:fill="FFFFFF"/>
        </w:rPr>
        <w:t xml:space="preserve">the </w:t>
      </w:r>
      <w:r w:rsidRPr="00AB609D">
        <w:rPr>
          <w:shd w:val="clear" w:color="auto" w:fill="FFFFFF"/>
        </w:rPr>
        <w:t>file, date of</w:t>
      </w:r>
      <w:r w:rsidR="007C7904" w:rsidRPr="00AB609D">
        <w:rPr>
          <w:shd w:val="clear" w:color="auto" w:fill="FFFFFF"/>
        </w:rPr>
        <w:t xml:space="preserve"> the last</w:t>
      </w:r>
      <w:r w:rsidRPr="00AB609D">
        <w:rPr>
          <w:shd w:val="clear" w:color="auto" w:fill="FFFFFF"/>
        </w:rPr>
        <w:t xml:space="preserve"> editing etc.</w:t>
      </w:r>
      <w:r w:rsidR="00336615" w:rsidRPr="00AB609D">
        <w:rPr>
          <w:shd w:val="clear" w:color="auto" w:fill="FFFFFF"/>
        </w:rPr>
        <w:t xml:space="preserve">, which was supported by 33.3% of respondents. </w:t>
      </w:r>
      <w:r w:rsidRPr="00AB609D">
        <w:rPr>
          <w:rFonts w:ascii="Helvetica Neue" w:hAnsi="Helvetica Neue"/>
          <w:shd w:val="clear" w:color="auto" w:fill="FFFFFF"/>
        </w:rPr>
        <w:t xml:space="preserve">Fritz (2019) observed that </w:t>
      </w:r>
      <w:r w:rsidR="00995591" w:rsidRPr="00AB609D">
        <w:rPr>
          <w:rFonts w:ascii="Helvetica Neue" w:hAnsi="Helvetica Neue"/>
          <w:shd w:val="clear" w:color="auto" w:fill="FFFFFF"/>
        </w:rPr>
        <w:t xml:space="preserve">the </w:t>
      </w:r>
      <w:r w:rsidRPr="00AB609D">
        <w:rPr>
          <w:shd w:val="clear" w:color="auto" w:fill="F8F9FA"/>
        </w:rPr>
        <w:t xml:space="preserve">chain of custody is one of the things IRs need to perform to </w:t>
      </w:r>
      <w:r w:rsidRPr="00AB609D">
        <w:rPr>
          <w:shd w:val="clear" w:color="auto" w:fill="FFFFFF"/>
        </w:rPr>
        <w:t xml:space="preserve">facilitating access and safeguarding information. </w:t>
      </w:r>
      <w:r w:rsidR="00336615" w:rsidRPr="00AB609D">
        <w:rPr>
          <w:shd w:val="clear" w:color="auto" w:fill="FFFFFF"/>
        </w:rPr>
        <w:t xml:space="preserve">The activities like the deposit agreement of the depositor and documentation activities were supported by 27.8% respondents each. </w:t>
      </w:r>
      <w:r w:rsidR="000D1353" w:rsidRPr="00AB609D">
        <w:rPr>
          <w:shd w:val="clear" w:color="auto" w:fill="FFFFFF"/>
        </w:rPr>
        <w:t xml:space="preserve">Johnston et al. (2018b) found that 80.2% of the researchers in the USA are engaged in documentation activities. Digital objects become more understandable and identifiable by doing documentation, and it gives necessary information about the object. Therefore the documentation activities of South Indian </w:t>
      </w:r>
      <w:r w:rsidR="00237E1A" w:rsidRPr="00AB609D">
        <w:rPr>
          <w:shd w:val="clear" w:color="auto" w:fill="FFFFFF"/>
        </w:rPr>
        <w:t>IRs</w:t>
      </w:r>
      <w:r w:rsidR="000D1353" w:rsidRPr="00AB609D">
        <w:rPr>
          <w:shd w:val="clear" w:color="auto" w:fill="FFFFFF"/>
        </w:rPr>
        <w:t xml:space="preserve"> need improvement.</w:t>
      </w:r>
    </w:p>
    <w:p w:rsidR="00336615" w:rsidRPr="00AB609D" w:rsidRDefault="00336615" w:rsidP="0040612A">
      <w:pPr>
        <w:pStyle w:val="NormalWeb"/>
        <w:spacing w:after="0" w:line="360" w:lineRule="auto"/>
        <w:ind w:firstLine="720"/>
      </w:pPr>
      <w:r w:rsidRPr="00AB609D">
        <w:rPr>
          <w:shd w:val="clear" w:color="auto" w:fill="FFFFFF"/>
        </w:rPr>
        <w:t>At the same time, 22.2% of respondents were actively engaged in file validation.</w:t>
      </w:r>
      <w:r w:rsidR="00EA442F" w:rsidRPr="00AB609D">
        <w:rPr>
          <w:shd w:val="clear" w:color="auto" w:fill="FFFFFF"/>
        </w:rPr>
        <w:t xml:space="preserve"> </w:t>
      </w:r>
      <w:r w:rsidR="0071436E" w:rsidRPr="00AB609D">
        <w:rPr>
          <w:shd w:val="clear" w:color="auto" w:fill="FFFFFF"/>
        </w:rPr>
        <w:t>A study among 13 large u</w:t>
      </w:r>
      <w:r w:rsidR="00EA442F" w:rsidRPr="00AB609D">
        <w:rPr>
          <w:shd w:val="clear" w:color="auto" w:fill="FFFFFF"/>
        </w:rPr>
        <w:t xml:space="preserve">niversities in </w:t>
      </w:r>
      <w:r w:rsidR="007C7904" w:rsidRPr="00AB609D">
        <w:rPr>
          <w:shd w:val="clear" w:color="auto" w:fill="FFFFFF"/>
        </w:rPr>
        <w:t xml:space="preserve">the </w:t>
      </w:r>
      <w:r w:rsidR="00EA442F" w:rsidRPr="00AB609D">
        <w:rPr>
          <w:shd w:val="clear" w:color="auto" w:fill="FFFFFF"/>
        </w:rPr>
        <w:t>USA</w:t>
      </w:r>
      <w:r w:rsidR="0043056C" w:rsidRPr="00AB609D">
        <w:rPr>
          <w:shd w:val="clear" w:color="auto" w:fill="FFFFFF"/>
        </w:rPr>
        <w:t>, it</w:t>
      </w:r>
      <w:r w:rsidR="00EA442F" w:rsidRPr="00AB609D">
        <w:rPr>
          <w:shd w:val="clear" w:color="auto" w:fill="FFFFFF"/>
        </w:rPr>
        <w:t xml:space="preserve"> is found that the IRs had been using software tools such as DROID and PRONOM for file identification and validation</w:t>
      </w:r>
      <w:r w:rsidR="0094276B" w:rsidRPr="00AB609D">
        <w:rPr>
          <w:shd w:val="clear" w:color="auto" w:fill="FFFFFF"/>
        </w:rPr>
        <w:t xml:space="preserve"> (</w:t>
      </w:r>
      <w:r w:rsidR="0094276B" w:rsidRPr="00AB609D">
        <w:t>Lee &amp; Stvilia, 2017)</w:t>
      </w:r>
    </w:p>
    <w:p w:rsidR="004F66D7" w:rsidRPr="00AB609D" w:rsidRDefault="00336615" w:rsidP="005B4394">
      <w:pPr>
        <w:pStyle w:val="NormalWeb"/>
        <w:spacing w:after="0" w:line="360" w:lineRule="auto"/>
        <w:ind w:firstLine="720"/>
        <w:rPr>
          <w:shd w:val="clear" w:color="auto" w:fill="FFFFFF"/>
        </w:rPr>
      </w:pPr>
      <w:r w:rsidRPr="00AB609D">
        <w:rPr>
          <w:shd w:val="clear" w:color="auto" w:fill="FFFFFF"/>
        </w:rPr>
        <w:t>Unfortunately, a reasonable percentage of survey participants had recorded their disagreement, such as would not like to provide or not sure to provide ingest activities in their IRs (</w:t>
      </w:r>
      <w:r w:rsidR="00FC3B91" w:rsidRPr="00AB609D">
        <w:rPr>
          <w:shd w:val="clear" w:color="auto" w:fill="FFFFFF"/>
        </w:rPr>
        <w:t>Fig. 1</w:t>
      </w:r>
      <w:r w:rsidRPr="00AB609D">
        <w:rPr>
          <w:shd w:val="clear" w:color="auto" w:fill="FFFFFF"/>
        </w:rPr>
        <w:t>). Deposit agreement of depositor was one of the most disagreed ingest activity by the participants (10). Perhaps this disagreement wil</w:t>
      </w:r>
      <w:r w:rsidR="007C7904" w:rsidRPr="00AB609D">
        <w:rPr>
          <w:shd w:val="clear" w:color="auto" w:fill="FFFFFF"/>
        </w:rPr>
        <w:t xml:space="preserve">l be due to their concern that </w:t>
      </w:r>
      <w:r w:rsidRPr="00AB609D">
        <w:rPr>
          <w:shd w:val="clear" w:color="auto" w:fill="FFFFFF"/>
        </w:rPr>
        <w:t>the implementation of such things would repel the contributors from IR.</w:t>
      </w:r>
      <w:r w:rsidR="0029743B" w:rsidRPr="00AB609D">
        <w:rPr>
          <w:shd w:val="clear" w:color="auto" w:fill="FFFFFF"/>
        </w:rPr>
        <w:t xml:space="preserve"> </w:t>
      </w:r>
      <w:r w:rsidR="005B4394" w:rsidRPr="00AB609D">
        <w:rPr>
          <w:shd w:val="clear" w:color="auto" w:fill="FFFFFF"/>
        </w:rPr>
        <w:t xml:space="preserve">At the same time, in 2010, 72.4% </w:t>
      </w:r>
      <w:r w:rsidR="007909D6" w:rsidRPr="00AB609D">
        <w:rPr>
          <w:shd w:val="clear" w:color="auto" w:fill="FFFFFF"/>
        </w:rPr>
        <w:t xml:space="preserve">of the IR of </w:t>
      </w:r>
      <w:r w:rsidR="005B4394" w:rsidRPr="00AB609D">
        <w:rPr>
          <w:shd w:val="clear" w:color="auto" w:fill="FFFFFF"/>
        </w:rPr>
        <w:t xml:space="preserve">ARL member institutions had an agreement with </w:t>
      </w:r>
      <w:r w:rsidR="007B7C94" w:rsidRPr="00AB609D">
        <w:rPr>
          <w:shd w:val="clear" w:color="auto" w:fill="FFFFFF"/>
        </w:rPr>
        <w:t>the depositor (Li &amp; Banach, 2011</w:t>
      </w:r>
      <w:r w:rsidR="005B4394" w:rsidRPr="00AB609D">
        <w:rPr>
          <w:shd w:val="clear" w:color="auto" w:fill="FFFFFF"/>
        </w:rPr>
        <w:t xml:space="preserve">)  and the percentage was increased  to 77.5 </w:t>
      </w:r>
      <w:r w:rsidR="007909D6" w:rsidRPr="00AB609D">
        <w:rPr>
          <w:shd w:val="clear" w:color="auto" w:fill="FFFFFF"/>
        </w:rPr>
        <w:t xml:space="preserve">among ARL institutions </w:t>
      </w:r>
      <w:r w:rsidR="005B4394" w:rsidRPr="00AB609D">
        <w:rPr>
          <w:shd w:val="clear" w:color="auto" w:fill="FFFFFF"/>
        </w:rPr>
        <w:t xml:space="preserve">in 2017 </w:t>
      </w:r>
      <w:r w:rsidR="005B4394" w:rsidRPr="00AB609D">
        <w:t>(</w:t>
      </w:r>
      <w:r w:rsidR="005B4394" w:rsidRPr="00AB609D">
        <w:rPr>
          <w:rFonts w:ascii="Helvetica Neue" w:hAnsi="Helvetica Neue"/>
          <w:shd w:val="clear" w:color="auto" w:fill="FFFFFF"/>
        </w:rPr>
        <w:t>Hudson-Vitale, Cynthia et- al., 2017)</w:t>
      </w:r>
      <w:r w:rsidR="005B4394" w:rsidRPr="00AB609D">
        <w:rPr>
          <w:shd w:val="clear" w:color="auto" w:fill="FFFFFF"/>
        </w:rPr>
        <w:t>.</w:t>
      </w:r>
      <w:r w:rsidR="004F3AA0" w:rsidRPr="00AB609D">
        <w:rPr>
          <w:shd w:val="clear" w:color="auto" w:fill="FFFFFF"/>
        </w:rPr>
        <w:t xml:space="preserve"> Likewise, 67% of the IRs</w:t>
      </w:r>
      <w:r w:rsidR="00825AD6" w:rsidRPr="00AB609D">
        <w:rPr>
          <w:shd w:val="clear" w:color="auto" w:fill="FFFFFF"/>
        </w:rPr>
        <w:t xml:space="preserve"> </w:t>
      </w:r>
      <w:r w:rsidR="00C335F7" w:rsidRPr="00AB609D">
        <w:rPr>
          <w:shd w:val="clear" w:color="auto" w:fill="FFFFFF"/>
        </w:rPr>
        <w:t>of Nigerian</w:t>
      </w:r>
      <w:r w:rsidR="00825AD6" w:rsidRPr="00AB609D">
        <w:rPr>
          <w:shd w:val="clear" w:color="auto" w:fill="FFFFFF"/>
        </w:rPr>
        <w:t xml:space="preserve"> Universities</w:t>
      </w:r>
      <w:r w:rsidR="004F3AA0" w:rsidRPr="00AB609D">
        <w:rPr>
          <w:shd w:val="clear" w:color="auto" w:fill="FFFFFF"/>
        </w:rPr>
        <w:t xml:space="preserve"> had </w:t>
      </w:r>
      <w:r w:rsidR="00825AD6" w:rsidRPr="00AB609D">
        <w:rPr>
          <w:shd w:val="clear" w:color="auto" w:fill="FFFFFF"/>
        </w:rPr>
        <w:t>agreements</w:t>
      </w:r>
      <w:r w:rsidR="004F3AA0" w:rsidRPr="00AB609D">
        <w:rPr>
          <w:shd w:val="clear" w:color="auto" w:fill="FFFFFF"/>
        </w:rPr>
        <w:t xml:space="preserve"> with the content contributors</w:t>
      </w:r>
      <w:r w:rsidR="00825AD6" w:rsidRPr="00AB609D">
        <w:rPr>
          <w:shd w:val="clear" w:color="auto" w:fill="FFFFFF"/>
        </w:rPr>
        <w:t xml:space="preserve"> </w:t>
      </w:r>
      <w:r w:rsidR="00825AD6" w:rsidRPr="00AB609D">
        <w:rPr>
          <w:bCs/>
        </w:rPr>
        <w:t>(Kari and Baro, 2016).</w:t>
      </w:r>
    </w:p>
    <w:p w:rsidR="003510AB" w:rsidRPr="00AB609D" w:rsidRDefault="00336615" w:rsidP="00E05DC8">
      <w:pPr>
        <w:pStyle w:val="NormalWeb"/>
        <w:spacing w:after="0" w:line="360" w:lineRule="auto"/>
        <w:ind w:firstLine="720"/>
        <w:rPr>
          <w:bCs/>
        </w:rPr>
      </w:pPr>
      <w:r w:rsidRPr="00AB609D">
        <w:lastRenderedPageBreak/>
        <w:br/>
      </w:r>
      <w:r w:rsidRPr="00AB609D">
        <w:rPr>
          <w:b/>
          <w:bCs/>
          <w:noProof/>
          <w:sz w:val="26"/>
          <w:szCs w:val="26"/>
          <w:lang w:val="en-US" w:eastAsia="en-US"/>
        </w:rPr>
        <w:drawing>
          <wp:inline distT="0" distB="0" distL="0" distR="0" wp14:anchorId="416E9C1A" wp14:editId="4B675C26">
            <wp:extent cx="5857875" cy="22669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83F80" w:rsidRPr="00AB609D" w:rsidRDefault="00FC3B91" w:rsidP="002B724A">
      <w:pPr>
        <w:pStyle w:val="NormalWeb"/>
        <w:spacing w:after="0" w:line="360" w:lineRule="auto"/>
        <w:ind w:firstLine="720"/>
        <w:rPr>
          <w:b/>
          <w:bCs/>
          <w:sz w:val="26"/>
          <w:szCs w:val="26"/>
        </w:rPr>
      </w:pPr>
      <w:r w:rsidRPr="00AB609D">
        <w:rPr>
          <w:bCs/>
        </w:rPr>
        <w:t>Fig</w:t>
      </w:r>
      <w:r w:rsidR="00336615" w:rsidRPr="00AB609D">
        <w:rPr>
          <w:bCs/>
        </w:rPr>
        <w:t>.</w:t>
      </w:r>
      <w:r w:rsidRPr="00AB609D">
        <w:rPr>
          <w:bCs/>
        </w:rPr>
        <w:t>1</w:t>
      </w:r>
      <w:r w:rsidR="00336615" w:rsidRPr="00AB609D">
        <w:rPr>
          <w:bCs/>
        </w:rPr>
        <w:t xml:space="preserve"> Disagreement of IRs towards ingest activities</w:t>
      </w:r>
    </w:p>
    <w:p w:rsidR="00336615" w:rsidRPr="00AB609D" w:rsidRDefault="00336615" w:rsidP="00AC1110">
      <w:pPr>
        <w:pStyle w:val="NormalWeb"/>
        <w:spacing w:before="0" w:beforeAutospacing="0" w:after="0" w:afterAutospacing="0" w:line="360" w:lineRule="auto"/>
      </w:pPr>
      <w:r w:rsidRPr="00AB609D">
        <w:rPr>
          <w:b/>
          <w:bCs/>
          <w:i/>
        </w:rPr>
        <w:t>Support for Appraisal activities</w:t>
      </w:r>
      <w:r w:rsidRPr="00AB609D">
        <w:br/>
        <w:t>The appraisal activity is the activity in which data managers are required to  “evaluate data and select for long-term curation and preservation”(</w:t>
      </w:r>
      <w:r w:rsidR="003413D1" w:rsidRPr="00AB609D">
        <w:t>DCC, n.d.</w:t>
      </w:r>
      <w:r w:rsidRPr="00AB609D">
        <w:t xml:space="preserve">). </w:t>
      </w:r>
      <w:r w:rsidR="005044B6" w:rsidRPr="00AB609D">
        <w:t>The a</w:t>
      </w:r>
      <w:r w:rsidR="004B5150" w:rsidRPr="00AB609D">
        <w:t xml:space="preserve">ppraisal process is a crucial part of digital curation. For the appraisal, some repositories seek help from subject experts, and some rely on the </w:t>
      </w:r>
      <w:r w:rsidR="00541CF1" w:rsidRPr="00AB609D">
        <w:t xml:space="preserve">resource </w:t>
      </w:r>
      <w:r w:rsidR="0071436E" w:rsidRPr="00AB609D">
        <w:t xml:space="preserve">producers </w:t>
      </w:r>
      <w:r w:rsidR="009E6F5F" w:rsidRPr="00AB609D">
        <w:t xml:space="preserve">themselves </w:t>
      </w:r>
      <w:r w:rsidR="002E36CC" w:rsidRPr="00AB609D">
        <w:t>(Niu, 2014)</w:t>
      </w:r>
      <w:r w:rsidR="004B5150" w:rsidRPr="00AB609D">
        <w:t xml:space="preserve">. </w:t>
      </w:r>
      <w:r w:rsidR="007A4CB4" w:rsidRPr="00AB609D">
        <w:t>This study analysed t</w:t>
      </w:r>
      <w:r w:rsidR="00AC1110" w:rsidRPr="00AB609D">
        <w:t xml:space="preserve">hree </w:t>
      </w:r>
      <w:r w:rsidRPr="00AB609D">
        <w:t>digital curation ap</w:t>
      </w:r>
      <w:r w:rsidR="005044B6" w:rsidRPr="00AB609D">
        <w:t xml:space="preserve">praisal activities; </w:t>
      </w:r>
      <w:r w:rsidR="00AC1110" w:rsidRPr="00AB609D">
        <w:t xml:space="preserve">these </w:t>
      </w:r>
      <w:r w:rsidR="002C5EB0" w:rsidRPr="00AB609D">
        <w:t>are rights</w:t>
      </w:r>
      <w:r w:rsidR="00AC1110" w:rsidRPr="00AB609D">
        <w:t xml:space="preserve"> m</w:t>
      </w:r>
      <w:r w:rsidRPr="00AB609D">
        <w:t>anagement</w:t>
      </w:r>
      <w:r w:rsidR="00AC1110" w:rsidRPr="00AB609D">
        <w:t>, risk m</w:t>
      </w:r>
      <w:r w:rsidRPr="00AB609D">
        <w:t>anagement</w:t>
      </w:r>
      <w:r w:rsidR="00AC1110" w:rsidRPr="00AB609D">
        <w:t xml:space="preserve"> and s</w:t>
      </w:r>
      <w:r w:rsidRPr="00AB609D">
        <w:t>election</w:t>
      </w:r>
      <w:r w:rsidR="00AC1110" w:rsidRPr="00AB609D">
        <w:t>.</w:t>
      </w:r>
      <w:r w:rsidR="004B5150" w:rsidRPr="00AB609D">
        <w:t xml:space="preserve"> </w:t>
      </w:r>
    </w:p>
    <w:p w:rsidR="007A4CB4" w:rsidRPr="00AB609D" w:rsidRDefault="007A4CB4" w:rsidP="00AC1110">
      <w:pPr>
        <w:pStyle w:val="NormalWeb"/>
        <w:spacing w:before="0" w:beforeAutospacing="0" w:after="0" w:afterAutospacing="0" w:line="360" w:lineRule="auto"/>
      </w:pPr>
    </w:p>
    <w:p w:rsidR="00277821" w:rsidRPr="00AB609D" w:rsidRDefault="00336615" w:rsidP="0040612A">
      <w:pPr>
        <w:pStyle w:val="NormalWeb"/>
        <w:spacing w:before="0" w:beforeAutospacing="0" w:after="0" w:afterAutospacing="0" w:line="360" w:lineRule="auto"/>
      </w:pPr>
      <w:r w:rsidRPr="00AB609D">
        <w:t xml:space="preserve">Table </w:t>
      </w:r>
      <w:r w:rsidR="00916CE6" w:rsidRPr="00AB609D">
        <w:t>6</w:t>
      </w:r>
      <w:r w:rsidRPr="00AB609D">
        <w:t xml:space="preserve"> indicates that more than half of the survey participants (55.6%) performed the selection activity </w:t>
      </w:r>
      <w:r w:rsidR="00C739E4" w:rsidRPr="00AB609D">
        <w:t xml:space="preserve">to ensure whether the digital </w:t>
      </w:r>
      <w:r w:rsidR="00965102" w:rsidRPr="00AB609D">
        <w:t>content</w:t>
      </w:r>
      <w:r w:rsidR="00C739E4" w:rsidRPr="00AB609D">
        <w:t xml:space="preserve"> is suitable for </w:t>
      </w:r>
      <w:r w:rsidRPr="00AB609D">
        <w:t xml:space="preserve">their IRs. </w:t>
      </w:r>
      <w:r w:rsidR="00277821" w:rsidRPr="00AB609D">
        <w:t>The risk management was done by 27.7% of the respondents. At the same time, only 22.2% of the respondents performed rights management.</w:t>
      </w:r>
      <w:r w:rsidR="00ED7429" w:rsidRPr="00AB609D">
        <w:t xml:space="preserve"> </w:t>
      </w:r>
      <w:r w:rsidR="006502F7" w:rsidRPr="00AB609D">
        <w:t>The lack of manpower is a significant challenge faced by the repositories in India (</w:t>
      </w:r>
      <w:r w:rsidR="006502F7" w:rsidRPr="00AB609D">
        <w:rPr>
          <w:color w:val="000000"/>
          <w:lang w:val="en-GB"/>
        </w:rPr>
        <w:t>Roy, Mukhopadhyay, and Biswas, 2012).T</w:t>
      </w:r>
      <w:r w:rsidR="006502F7" w:rsidRPr="00AB609D">
        <w:rPr>
          <w:shd w:val="clear" w:color="auto" w:fill="FFFFFF"/>
        </w:rPr>
        <w:t>he reason why most south Indian IRs do not engage in risk management and rights management might be due to the inadequacy of the workforce.</w:t>
      </w:r>
    </w:p>
    <w:p w:rsidR="00277821" w:rsidRPr="00AB609D" w:rsidRDefault="00277821" w:rsidP="0040612A">
      <w:pPr>
        <w:pStyle w:val="NormalWeb"/>
        <w:spacing w:before="0" w:beforeAutospacing="0" w:after="0" w:afterAutospacing="0" w:line="360" w:lineRule="auto"/>
      </w:pPr>
    </w:p>
    <w:p w:rsidR="003F685A" w:rsidRPr="00AB609D" w:rsidRDefault="00806A31" w:rsidP="0040612A">
      <w:pPr>
        <w:pStyle w:val="NormalWeb"/>
        <w:spacing w:before="0" w:beforeAutospacing="0" w:after="0" w:afterAutospacing="0" w:line="360" w:lineRule="auto"/>
      </w:pPr>
      <w:r w:rsidRPr="00AB609D">
        <w:t xml:space="preserve">The study of </w:t>
      </w:r>
      <w:r w:rsidR="002A6325" w:rsidRPr="00AB609D">
        <w:t xml:space="preserve">DeRidder and Helms (2016) </w:t>
      </w:r>
      <w:r w:rsidR="00812EA3" w:rsidRPr="00AB609D">
        <w:t>revealed that</w:t>
      </w:r>
      <w:r w:rsidR="002A6325" w:rsidRPr="00AB609D">
        <w:t xml:space="preserve"> institutions collect rights information from the content providers. </w:t>
      </w:r>
      <w:r w:rsidR="006961DC" w:rsidRPr="00AB609D">
        <w:t>These were i</w:t>
      </w:r>
      <w:r w:rsidR="002A6325" w:rsidRPr="00AB609D">
        <w:t xml:space="preserve">nformation </w:t>
      </w:r>
      <w:r w:rsidR="003F685A" w:rsidRPr="00AB609D">
        <w:t>on</w:t>
      </w:r>
      <w:r w:rsidR="002A6325" w:rsidRPr="00AB609D">
        <w:t xml:space="preserve"> access and reuse restrictions, </w:t>
      </w:r>
      <w:r w:rsidR="006961DC" w:rsidRPr="00AB609D">
        <w:t>copyright information, i</w:t>
      </w:r>
      <w:r w:rsidR="003F685A" w:rsidRPr="00AB609D">
        <w:t xml:space="preserve">ntellectual property right information, rights to make copies and derivatives, rights </w:t>
      </w:r>
      <w:r w:rsidR="003F685A" w:rsidRPr="00AB609D">
        <w:lastRenderedPageBreak/>
        <w:t>to preserve and migrate content, digitization permissions, and rights to make representations and metadata</w:t>
      </w:r>
      <w:r w:rsidR="006961DC" w:rsidRPr="00AB609D">
        <w:t>.</w:t>
      </w:r>
    </w:p>
    <w:p w:rsidR="00AC1110" w:rsidRPr="00AB609D" w:rsidRDefault="00AC1110" w:rsidP="0040612A">
      <w:pPr>
        <w:pStyle w:val="NormalWeb"/>
        <w:spacing w:before="0" w:beforeAutospacing="0" w:after="0" w:afterAutospacing="0" w:line="360" w:lineRule="auto"/>
      </w:pPr>
    </w:p>
    <w:p w:rsidR="00336615" w:rsidRPr="00AB609D" w:rsidRDefault="00336615" w:rsidP="0040612A">
      <w:pPr>
        <w:pStyle w:val="NormalWeb"/>
        <w:spacing w:before="0" w:beforeAutospacing="0" w:after="0" w:afterAutospacing="0" w:line="360" w:lineRule="auto"/>
      </w:pPr>
      <w:r w:rsidRPr="00AB609D">
        <w:t xml:space="preserve">Table </w:t>
      </w:r>
      <w:r w:rsidR="00916CE6" w:rsidRPr="00AB609D">
        <w:t>6</w:t>
      </w:r>
      <w:r w:rsidRPr="00AB609D">
        <w:t xml:space="preserve"> Status of appraisal activities in South Indian IRs</w:t>
      </w:r>
    </w:p>
    <w:tbl>
      <w:tblPr>
        <w:tblW w:w="9483" w:type="dxa"/>
        <w:tblInd w:w="93" w:type="dxa"/>
        <w:tblLook w:val="04A0" w:firstRow="1" w:lastRow="0" w:firstColumn="1" w:lastColumn="0" w:noHBand="0" w:noVBand="1"/>
      </w:tblPr>
      <w:tblGrid>
        <w:gridCol w:w="4265"/>
        <w:gridCol w:w="1279"/>
        <w:gridCol w:w="1238"/>
        <w:gridCol w:w="987"/>
        <w:gridCol w:w="867"/>
        <w:gridCol w:w="847"/>
      </w:tblGrid>
      <w:tr w:rsidR="00251FEF" w:rsidRPr="00AB609D" w:rsidTr="002E4D39">
        <w:trPr>
          <w:trHeight w:val="1002"/>
        </w:trPr>
        <w:tc>
          <w:tcPr>
            <w:tcW w:w="4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rPr>
                <w:rFonts w:ascii="Arial" w:eastAsia="Times New Roman" w:hAnsi="Arial" w:cs="Arial"/>
                <w:bCs/>
                <w:sz w:val="18"/>
                <w:szCs w:val="18"/>
              </w:rPr>
            </w:pPr>
            <w:r w:rsidRPr="00AB609D">
              <w:rPr>
                <w:rFonts w:ascii="Arial" w:eastAsia="Times New Roman" w:hAnsi="Arial" w:cs="Arial"/>
                <w:bCs/>
                <w:sz w:val="18"/>
                <w:szCs w:val="18"/>
              </w:rPr>
              <w:t>Appraisal activity</w:t>
            </w:r>
            <w:r w:rsidR="005B2CA1" w:rsidRPr="00AB609D">
              <w:rPr>
                <w:rFonts w:ascii="Arial" w:eastAsia="Times New Roman" w:hAnsi="Arial" w:cs="Arial"/>
                <w:bCs/>
                <w:sz w:val="18"/>
                <w:szCs w:val="18"/>
              </w:rPr>
              <w:t xml:space="preserve"> (N=18)</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Provide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Intended to provide shortly</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Would like to provide but unable currently</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Would not like to provide</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Not Sure</w:t>
            </w:r>
          </w:p>
        </w:tc>
      </w:tr>
      <w:tr w:rsidR="00251FEF" w:rsidRPr="00AB609D" w:rsidTr="002E4D39">
        <w:trPr>
          <w:trHeight w:val="300"/>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336615" w:rsidRPr="00AB609D" w:rsidRDefault="00AC1110" w:rsidP="00AC1110">
            <w:pPr>
              <w:spacing w:after="0" w:line="360" w:lineRule="auto"/>
              <w:rPr>
                <w:rFonts w:ascii="Arial" w:eastAsia="Times New Roman" w:hAnsi="Arial" w:cs="Arial"/>
                <w:bCs/>
                <w:sz w:val="18"/>
                <w:szCs w:val="18"/>
              </w:rPr>
            </w:pPr>
            <w:r w:rsidRPr="00AB609D">
              <w:rPr>
                <w:rFonts w:ascii="Arial" w:eastAsia="Times New Roman" w:hAnsi="Arial" w:cs="Arial"/>
                <w:bCs/>
                <w:sz w:val="18"/>
                <w:szCs w:val="18"/>
              </w:rPr>
              <w:t>Rights Management</w:t>
            </w:r>
          </w:p>
        </w:tc>
        <w:tc>
          <w:tcPr>
            <w:tcW w:w="1279"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4 (22.2%)</w:t>
            </w:r>
          </w:p>
        </w:tc>
        <w:tc>
          <w:tcPr>
            <w:tcW w:w="123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3 (16.7%)</w:t>
            </w:r>
          </w:p>
        </w:tc>
        <w:tc>
          <w:tcPr>
            <w:tcW w:w="987"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3 (16.7%)</w:t>
            </w:r>
          </w:p>
        </w:tc>
        <w:tc>
          <w:tcPr>
            <w:tcW w:w="867"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2 (11.1%)</w:t>
            </w:r>
          </w:p>
        </w:tc>
        <w:tc>
          <w:tcPr>
            <w:tcW w:w="847"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6 (33.3%)</w:t>
            </w:r>
          </w:p>
        </w:tc>
      </w:tr>
      <w:tr w:rsidR="00251FEF" w:rsidRPr="00AB609D" w:rsidTr="002E4D39">
        <w:trPr>
          <w:trHeight w:val="300"/>
        </w:trPr>
        <w:tc>
          <w:tcPr>
            <w:tcW w:w="4265" w:type="dxa"/>
            <w:tcBorders>
              <w:top w:val="nil"/>
              <w:left w:val="single" w:sz="4" w:space="0" w:color="auto"/>
              <w:bottom w:val="single" w:sz="4" w:space="0" w:color="auto"/>
              <w:right w:val="single" w:sz="4" w:space="0" w:color="auto"/>
            </w:tcBorders>
            <w:shd w:val="clear" w:color="auto" w:fill="auto"/>
            <w:noWrap/>
            <w:vAlign w:val="center"/>
            <w:hideMark/>
          </w:tcPr>
          <w:p w:rsidR="00336615" w:rsidRPr="00AB609D" w:rsidRDefault="00336615" w:rsidP="00AC1110">
            <w:pPr>
              <w:spacing w:after="0" w:line="360" w:lineRule="auto"/>
              <w:rPr>
                <w:rFonts w:ascii="Arial" w:eastAsia="Times New Roman" w:hAnsi="Arial" w:cs="Arial"/>
                <w:bCs/>
                <w:sz w:val="18"/>
                <w:szCs w:val="18"/>
              </w:rPr>
            </w:pPr>
            <w:r w:rsidRPr="00AB609D">
              <w:rPr>
                <w:rFonts w:ascii="Arial" w:eastAsia="Times New Roman" w:hAnsi="Arial" w:cs="Arial"/>
                <w:bCs/>
                <w:sz w:val="18"/>
                <w:szCs w:val="18"/>
              </w:rPr>
              <w:t>Risk Managemen</w:t>
            </w:r>
            <w:r w:rsidR="00AC1110" w:rsidRPr="00AB609D">
              <w:rPr>
                <w:rFonts w:ascii="Arial" w:eastAsia="Times New Roman" w:hAnsi="Arial" w:cs="Arial"/>
                <w:bCs/>
                <w:sz w:val="18"/>
                <w:szCs w:val="18"/>
              </w:rPr>
              <w:t>t</w:t>
            </w:r>
          </w:p>
        </w:tc>
        <w:tc>
          <w:tcPr>
            <w:tcW w:w="1279"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5 (27.7%)</w:t>
            </w:r>
          </w:p>
        </w:tc>
        <w:tc>
          <w:tcPr>
            <w:tcW w:w="123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2 (11.1%)</w:t>
            </w:r>
          </w:p>
        </w:tc>
        <w:tc>
          <w:tcPr>
            <w:tcW w:w="987"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4 (22.2%)</w:t>
            </w:r>
          </w:p>
        </w:tc>
        <w:tc>
          <w:tcPr>
            <w:tcW w:w="867"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0 (0.0%)</w:t>
            </w:r>
          </w:p>
        </w:tc>
        <w:tc>
          <w:tcPr>
            <w:tcW w:w="847"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7 (38.9%)</w:t>
            </w:r>
          </w:p>
        </w:tc>
      </w:tr>
      <w:tr w:rsidR="00251FEF" w:rsidRPr="00AB609D" w:rsidTr="002E4D39">
        <w:trPr>
          <w:trHeight w:val="300"/>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336615" w:rsidRPr="00AB609D" w:rsidRDefault="00336615" w:rsidP="0040612A">
            <w:pPr>
              <w:spacing w:after="0" w:line="360" w:lineRule="auto"/>
              <w:rPr>
                <w:rFonts w:ascii="Calibri" w:eastAsia="Times New Roman" w:hAnsi="Calibri" w:cs="Times New Roman"/>
                <w:bCs/>
              </w:rPr>
            </w:pPr>
            <w:r w:rsidRPr="00AB609D">
              <w:rPr>
                <w:rFonts w:ascii="Calibri" w:eastAsia="Times New Roman" w:hAnsi="Calibri" w:cs="Times New Roman"/>
                <w:bCs/>
              </w:rPr>
              <w:t>Selection</w:t>
            </w:r>
          </w:p>
        </w:tc>
        <w:tc>
          <w:tcPr>
            <w:tcW w:w="1279" w:type="dxa"/>
            <w:tcBorders>
              <w:top w:val="nil"/>
              <w:left w:val="nil"/>
              <w:bottom w:val="single" w:sz="4" w:space="0" w:color="auto"/>
              <w:right w:val="single" w:sz="4" w:space="0" w:color="auto"/>
            </w:tcBorders>
            <w:shd w:val="clear" w:color="auto" w:fill="auto"/>
            <w:noWrap/>
            <w:vAlign w:val="bottom"/>
            <w:hideMark/>
          </w:tcPr>
          <w:p w:rsidR="00336615" w:rsidRPr="00AB609D" w:rsidRDefault="00336615" w:rsidP="0040612A">
            <w:pPr>
              <w:spacing w:after="0" w:line="360" w:lineRule="auto"/>
              <w:rPr>
                <w:rFonts w:ascii="Calibri" w:eastAsia="Times New Roman" w:hAnsi="Calibri" w:cs="Times New Roman"/>
                <w:bCs/>
              </w:rPr>
            </w:pPr>
            <w:r w:rsidRPr="00AB609D">
              <w:rPr>
                <w:rFonts w:ascii="Calibri" w:eastAsia="Times New Roman" w:hAnsi="Calibri" w:cs="Times New Roman"/>
                <w:bCs/>
              </w:rPr>
              <w:t>10 (55.6%)</w:t>
            </w:r>
          </w:p>
        </w:tc>
        <w:tc>
          <w:tcPr>
            <w:tcW w:w="123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2 (11.1%)</w:t>
            </w:r>
          </w:p>
        </w:tc>
        <w:tc>
          <w:tcPr>
            <w:tcW w:w="987"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3 (16.7%)</w:t>
            </w:r>
          </w:p>
        </w:tc>
        <w:tc>
          <w:tcPr>
            <w:tcW w:w="867"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0 (0.0%)</w:t>
            </w:r>
          </w:p>
        </w:tc>
        <w:tc>
          <w:tcPr>
            <w:tcW w:w="847"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3 (16.7%)</w:t>
            </w:r>
          </w:p>
        </w:tc>
      </w:tr>
    </w:tbl>
    <w:p w:rsidR="00336615" w:rsidRPr="00AB609D" w:rsidRDefault="00336615" w:rsidP="0040612A">
      <w:pPr>
        <w:pStyle w:val="NormalWeb"/>
        <w:spacing w:before="0" w:beforeAutospacing="0" w:after="0" w:afterAutospacing="0" w:line="360" w:lineRule="auto"/>
        <w:rPr>
          <w:shd w:val="clear" w:color="auto" w:fill="FFFFFF"/>
        </w:rPr>
      </w:pPr>
    </w:p>
    <w:p w:rsidR="00336615" w:rsidRPr="00AB609D" w:rsidRDefault="00336615" w:rsidP="0040612A">
      <w:pPr>
        <w:pStyle w:val="NormalWeb"/>
        <w:spacing w:before="0" w:beforeAutospacing="0" w:after="0" w:afterAutospacing="0" w:line="360" w:lineRule="auto"/>
        <w:rPr>
          <w:shd w:val="clear" w:color="auto" w:fill="FFFFFF"/>
        </w:rPr>
      </w:pPr>
      <w:r w:rsidRPr="00AB609D">
        <w:rPr>
          <w:shd w:val="clear" w:color="auto" w:fill="FFFFFF"/>
        </w:rPr>
        <w:t xml:space="preserve">It was found that most have agreed to engage in appraisal activities, even if most have not been involved in activities like rights management and risk management (Figure </w:t>
      </w:r>
      <w:r w:rsidR="000519C3" w:rsidRPr="00AB609D">
        <w:rPr>
          <w:shd w:val="clear" w:color="auto" w:fill="FFFFFF"/>
        </w:rPr>
        <w:t>2</w:t>
      </w:r>
      <w:r w:rsidRPr="00AB609D">
        <w:rPr>
          <w:shd w:val="clear" w:color="auto" w:fill="FFFFFF"/>
        </w:rPr>
        <w:t>).</w:t>
      </w:r>
      <w:r w:rsidR="00ED7429" w:rsidRPr="00AB609D">
        <w:rPr>
          <w:shd w:val="clear" w:color="auto" w:fill="FFFFFF"/>
        </w:rPr>
        <w:t xml:space="preserve"> </w:t>
      </w:r>
    </w:p>
    <w:p w:rsidR="00336615" w:rsidRPr="00AB609D" w:rsidRDefault="00336615" w:rsidP="0040612A">
      <w:pPr>
        <w:pStyle w:val="NormalWeb"/>
        <w:spacing w:before="0" w:beforeAutospacing="0" w:after="0" w:afterAutospacing="0" w:line="360" w:lineRule="auto"/>
      </w:pPr>
    </w:p>
    <w:p w:rsidR="00336615" w:rsidRPr="00AB609D" w:rsidRDefault="00336615" w:rsidP="0040612A">
      <w:pPr>
        <w:pStyle w:val="NormalWeb"/>
        <w:spacing w:before="0" w:beforeAutospacing="0" w:after="0" w:afterAutospacing="0" w:line="360" w:lineRule="auto"/>
      </w:pPr>
      <w:r w:rsidRPr="00AB609D">
        <w:rPr>
          <w:noProof/>
          <w:lang w:val="en-US" w:eastAsia="en-US"/>
        </w:rPr>
        <w:drawing>
          <wp:inline distT="0" distB="0" distL="0" distR="0" wp14:anchorId="5746FB50" wp14:editId="59242046">
            <wp:extent cx="5486400" cy="19050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36615" w:rsidRPr="00AB609D" w:rsidRDefault="00336615" w:rsidP="0040612A">
      <w:pPr>
        <w:pStyle w:val="NormalWeb"/>
        <w:spacing w:before="0" w:beforeAutospacing="0" w:after="0" w:afterAutospacing="0" w:line="360" w:lineRule="auto"/>
        <w:rPr>
          <w:bCs/>
        </w:rPr>
      </w:pPr>
      <w:r w:rsidRPr="00AB609D">
        <w:rPr>
          <w:bCs/>
        </w:rPr>
        <w:t xml:space="preserve">Figure </w:t>
      </w:r>
      <w:r w:rsidR="000519C3" w:rsidRPr="00AB609D">
        <w:rPr>
          <w:bCs/>
        </w:rPr>
        <w:t xml:space="preserve">2 </w:t>
      </w:r>
      <w:r w:rsidRPr="00AB609D">
        <w:rPr>
          <w:bCs/>
        </w:rPr>
        <w:t>Disagreement of IRs towards appraisal activities.</w:t>
      </w:r>
    </w:p>
    <w:p w:rsidR="00545B02" w:rsidRPr="00AB609D" w:rsidRDefault="00545B02" w:rsidP="0040612A">
      <w:pPr>
        <w:pStyle w:val="NormalWeb"/>
        <w:spacing w:before="0" w:beforeAutospacing="0" w:after="0" w:afterAutospacing="0" w:line="360" w:lineRule="auto"/>
      </w:pPr>
    </w:p>
    <w:p w:rsidR="00336615" w:rsidRPr="00AB609D" w:rsidRDefault="00336615" w:rsidP="007A4CB4">
      <w:pPr>
        <w:pStyle w:val="NormalWeb"/>
        <w:spacing w:before="0" w:beforeAutospacing="0" w:after="0" w:afterAutospacing="0" w:line="360" w:lineRule="auto"/>
      </w:pPr>
      <w:r w:rsidRPr="00AB609D">
        <w:rPr>
          <w:b/>
          <w:bCs/>
          <w:i/>
        </w:rPr>
        <w:t xml:space="preserve"> Support for Processing and Review activities</w:t>
      </w:r>
      <w:r w:rsidRPr="00AB609D">
        <w:br/>
        <w:t xml:space="preserve">The current study investigated the status of </w:t>
      </w:r>
      <w:r w:rsidR="007A4CB4" w:rsidRPr="00AB609D">
        <w:t>nine</w:t>
      </w:r>
      <w:r w:rsidRPr="00AB609D">
        <w:t xml:space="preserve"> digital curation processing and review activities in the Institutional Repositories in south India. </w:t>
      </w:r>
      <w:r w:rsidR="007A4CB4" w:rsidRPr="00AB609D">
        <w:t>These are, c</w:t>
      </w:r>
      <w:r w:rsidRPr="00AB609D">
        <w:t>ode review</w:t>
      </w:r>
      <w:r w:rsidR="007A4CB4" w:rsidRPr="00AB609D">
        <w:t>, c</w:t>
      </w:r>
      <w:r w:rsidRPr="00AB609D">
        <w:t>ontextualize</w:t>
      </w:r>
      <w:r w:rsidR="007A4CB4" w:rsidRPr="00AB609D">
        <w:t>, d</w:t>
      </w:r>
      <w:r w:rsidRPr="00AB609D">
        <w:t xml:space="preserve">ata </w:t>
      </w:r>
      <w:r w:rsidRPr="00AB609D">
        <w:lastRenderedPageBreak/>
        <w:t>cleaning</w:t>
      </w:r>
      <w:r w:rsidR="007A4CB4" w:rsidRPr="00AB609D">
        <w:t>, f</w:t>
      </w:r>
      <w:r w:rsidRPr="00AB609D">
        <w:t>ile format transformation</w:t>
      </w:r>
      <w:r w:rsidR="007A4CB4" w:rsidRPr="00AB609D">
        <w:t>, i</w:t>
      </w:r>
      <w:r w:rsidRPr="00AB609D">
        <w:t>nteroperability</w:t>
      </w:r>
      <w:r w:rsidR="007A4CB4" w:rsidRPr="00AB609D">
        <w:t>, p</w:t>
      </w:r>
      <w:r w:rsidRPr="00AB609D">
        <w:t>eer review</w:t>
      </w:r>
      <w:r w:rsidR="007A4CB4" w:rsidRPr="00AB609D">
        <w:t>, s</w:t>
      </w:r>
      <w:r w:rsidRPr="00AB609D">
        <w:t>oftware registry</w:t>
      </w:r>
      <w:r w:rsidR="007A4CB4" w:rsidRPr="00AB609D">
        <w:t>, t</w:t>
      </w:r>
      <w:r w:rsidRPr="00AB609D">
        <w:t>ranscoding</w:t>
      </w:r>
      <w:r w:rsidR="007A4CB4" w:rsidRPr="00AB609D">
        <w:t xml:space="preserve"> and p</w:t>
      </w:r>
      <w:r w:rsidRPr="00AB609D">
        <w:t>ersistent identifier</w:t>
      </w:r>
      <w:r w:rsidR="007A4CB4" w:rsidRPr="00AB609D">
        <w:t>.</w:t>
      </w:r>
      <w:r w:rsidR="00B13632" w:rsidRPr="00AB609D">
        <w:t xml:space="preserve"> </w:t>
      </w:r>
    </w:p>
    <w:p w:rsidR="00B13632" w:rsidRPr="00AB609D" w:rsidRDefault="00336615" w:rsidP="00B13632">
      <w:pPr>
        <w:pStyle w:val="NormalWeb"/>
        <w:spacing w:after="0" w:line="360" w:lineRule="auto"/>
        <w:ind w:firstLine="720"/>
      </w:pPr>
      <w:r w:rsidRPr="00AB609D">
        <w:t xml:space="preserve">Table </w:t>
      </w:r>
      <w:r w:rsidR="00916CE6" w:rsidRPr="00AB609D">
        <w:t>7</w:t>
      </w:r>
      <w:r w:rsidRPr="00AB609D">
        <w:t xml:space="preserve"> summarizes the responses of survey participants about processing and review activities in the South Indian IRs. Assigning persistent identifier (88.9%) was the most supported processing and review activity by the participants, and 55.6% of the respondents had </w:t>
      </w:r>
      <w:r w:rsidR="00FB39B1" w:rsidRPr="00AB609D">
        <w:t xml:space="preserve">supported </w:t>
      </w:r>
      <w:r w:rsidR="00F52627" w:rsidRPr="00AB609D">
        <w:t xml:space="preserve">to </w:t>
      </w:r>
      <w:r w:rsidR="00FB39B1" w:rsidRPr="00AB609D">
        <w:t>contextualize</w:t>
      </w:r>
      <w:r w:rsidR="00F52627" w:rsidRPr="00AB609D">
        <w:t xml:space="preserve"> the digital content</w:t>
      </w:r>
      <w:r w:rsidR="00A94FAA" w:rsidRPr="00AB609D">
        <w:t xml:space="preserve">. </w:t>
      </w:r>
      <w:r w:rsidR="00B13632" w:rsidRPr="00AB609D">
        <w:t xml:space="preserve">  </w:t>
      </w:r>
      <w:r w:rsidR="00B13632" w:rsidRPr="00AB609D">
        <w:rPr>
          <w:shd w:val="clear" w:color="auto" w:fill="F8F9FA"/>
        </w:rPr>
        <w:t xml:space="preserve">The methods adopted by the UK Higher Educational Institutions </w:t>
      </w:r>
      <w:r w:rsidR="00B13632" w:rsidRPr="00AB609D">
        <w:t>to contextualize the deposited data</w:t>
      </w:r>
      <w:r w:rsidR="00B13632" w:rsidRPr="00AB609D">
        <w:rPr>
          <w:shd w:val="clear" w:color="auto" w:fill="F8F9FA"/>
        </w:rPr>
        <w:t xml:space="preserve"> include linking datasets to related publications, </w:t>
      </w:r>
      <w:r w:rsidR="00B13632" w:rsidRPr="00AB609D">
        <w:t>connecting datasets</w:t>
      </w:r>
      <w:r w:rsidR="00B13632" w:rsidRPr="00AB609D">
        <w:rPr>
          <w:shd w:val="clear" w:color="auto" w:fill="F8F9FA"/>
        </w:rPr>
        <w:t xml:space="preserve"> to institutions or organizations, linking datasets to </w:t>
      </w:r>
      <w:r w:rsidR="00F15951" w:rsidRPr="00AB609D">
        <w:rPr>
          <w:shd w:val="clear" w:color="auto" w:fill="F8F9FA"/>
        </w:rPr>
        <w:t xml:space="preserve">the </w:t>
      </w:r>
      <w:r w:rsidR="00B13632" w:rsidRPr="00AB609D">
        <w:rPr>
          <w:shd w:val="clear" w:color="auto" w:fill="F8F9FA"/>
        </w:rPr>
        <w:t xml:space="preserve">author institutional profile, linking datasets to </w:t>
      </w:r>
      <w:r w:rsidR="00F50F71" w:rsidRPr="00AB609D">
        <w:rPr>
          <w:shd w:val="clear" w:color="auto" w:fill="F8F9FA"/>
        </w:rPr>
        <w:t xml:space="preserve">the </w:t>
      </w:r>
      <w:r w:rsidR="00B13632" w:rsidRPr="00AB609D">
        <w:rPr>
          <w:shd w:val="clear" w:color="auto" w:fill="F8F9FA"/>
        </w:rPr>
        <w:t xml:space="preserve">author, and linking datasets </w:t>
      </w:r>
      <w:r w:rsidR="00B13632" w:rsidRPr="00AB609D">
        <w:t>to a related subject collection (Pham, 2018).</w:t>
      </w:r>
    </w:p>
    <w:p w:rsidR="00EE2090" w:rsidRPr="00AB609D" w:rsidRDefault="00336615" w:rsidP="00782DBB">
      <w:pPr>
        <w:pStyle w:val="NormalWeb"/>
        <w:spacing w:after="0" w:line="360" w:lineRule="auto"/>
        <w:ind w:firstLine="720"/>
      </w:pPr>
      <w:r w:rsidRPr="00AB609D">
        <w:t>The data cleaning was provided by 44.4% of the respondents. Very interestingly, 33.3% of respondents managed software registry in order to maintain copies of the modern and ob</w:t>
      </w:r>
      <w:r w:rsidR="00E94E9F" w:rsidRPr="00AB609D">
        <w:t>solete version of the software</w:t>
      </w:r>
      <w:r w:rsidR="00365158" w:rsidRPr="00AB609D">
        <w:t>,</w:t>
      </w:r>
      <w:r w:rsidR="00E94E9F" w:rsidRPr="00AB609D">
        <w:t xml:space="preserve"> and it was higher than that of the ARL member libraries institutions (8.3%) (</w:t>
      </w:r>
      <w:r w:rsidR="00E94E9F" w:rsidRPr="00AB609D">
        <w:rPr>
          <w:rFonts w:ascii="Helvetica Neue" w:hAnsi="Helvetica Neue"/>
          <w:shd w:val="clear" w:color="auto" w:fill="FFFFFF"/>
        </w:rPr>
        <w:t>Hudson-Vitale, Cynthia et- al., 2017)</w:t>
      </w:r>
      <w:r w:rsidR="00E94E9F" w:rsidRPr="00AB609D">
        <w:rPr>
          <w:shd w:val="clear" w:color="auto" w:fill="FFFFFF"/>
        </w:rPr>
        <w:t>.</w:t>
      </w:r>
      <w:r w:rsidR="00E94E9F" w:rsidRPr="00AB609D">
        <w:t xml:space="preserve"> </w:t>
      </w:r>
      <w:r w:rsidRPr="00AB609D">
        <w:t xml:space="preserve">At the same time code review and Interoperability were provided by 27.7% and 22.2% respondents respectively. </w:t>
      </w:r>
      <w:r w:rsidR="00D97015" w:rsidRPr="00AB609D">
        <w:t>The activities such as peer review,  transcoding,  transform file in to open nonproprietary file format were the least provided activity by the respondents (16.7% each).</w:t>
      </w:r>
      <w:r w:rsidR="00EE2090" w:rsidRPr="00AB609D">
        <w:t xml:space="preserve"> However</w:t>
      </w:r>
      <w:r w:rsidR="00C7193D" w:rsidRPr="00AB609D">
        <w:t>,</w:t>
      </w:r>
      <w:r w:rsidR="00EE2090" w:rsidRPr="00AB609D">
        <w:t xml:space="preserve"> in </w:t>
      </w:r>
      <w:r w:rsidR="002C2006" w:rsidRPr="00AB609D">
        <w:t xml:space="preserve">the </w:t>
      </w:r>
      <w:r w:rsidR="00EE2090" w:rsidRPr="00AB609D">
        <w:t xml:space="preserve">UK, 55 % of the higher education institutions used </w:t>
      </w:r>
      <w:r w:rsidR="006D51CC" w:rsidRPr="00AB609D">
        <w:t>non-proprietary</w:t>
      </w:r>
      <w:r w:rsidR="00EE2090" w:rsidRPr="00AB609D">
        <w:t xml:space="preserve"> or open file format as a preservation solution</w:t>
      </w:r>
      <w:r w:rsidR="00F52627" w:rsidRPr="00AB609D">
        <w:t xml:space="preserve"> (Pham, 2018)</w:t>
      </w:r>
      <w:r w:rsidR="00EE2090" w:rsidRPr="00AB609D">
        <w:t>.</w:t>
      </w:r>
      <w:r w:rsidR="00053439" w:rsidRPr="00AB609D">
        <w:t xml:space="preserve"> </w:t>
      </w:r>
    </w:p>
    <w:p w:rsidR="006B2608" w:rsidRPr="00AB609D" w:rsidRDefault="00336615" w:rsidP="006B2608">
      <w:pPr>
        <w:pStyle w:val="NormalWeb"/>
        <w:spacing w:after="0" w:line="360" w:lineRule="auto"/>
        <w:ind w:firstLine="720"/>
      </w:pPr>
      <w:r w:rsidRPr="00AB609D">
        <w:t xml:space="preserve">    As illustrated in Figure </w:t>
      </w:r>
      <w:r w:rsidR="000519C3" w:rsidRPr="00AB609D">
        <w:t>3,</w:t>
      </w:r>
      <w:r w:rsidRPr="00AB609D">
        <w:t xml:space="preserve"> all survey respondents agreed to assign persistent identifier while most respondents (12) showed their disagreement towards the peer review process. Callicott, B. B., Scherer, D., and Wesolek, A. (Eds.) (2016) argued that IR managers have a responsibility to the scholars at their institution and an IR can publish the scholars rejected work also. </w:t>
      </w:r>
      <w:r w:rsidR="006B2608" w:rsidRPr="00AB609D">
        <w:t xml:space="preserve">In 2010, 20% of the </w:t>
      </w:r>
      <w:r w:rsidR="006B2608" w:rsidRPr="00AB609D">
        <w:rPr>
          <w:shd w:val="clear" w:color="auto" w:fill="FFFFFF"/>
        </w:rPr>
        <w:t>Association of Research Librarie</w:t>
      </w:r>
      <w:r w:rsidR="00C20F8E" w:rsidRPr="00AB609D">
        <w:rPr>
          <w:shd w:val="clear" w:color="auto" w:fill="FFFFFF"/>
        </w:rPr>
        <w:t>s (ARL) member institutions had</w:t>
      </w:r>
      <w:r w:rsidR="006B2608" w:rsidRPr="00AB609D">
        <w:rPr>
          <w:shd w:val="clear" w:color="auto" w:fill="FFFFFF"/>
        </w:rPr>
        <w:t xml:space="preserve"> used peer review system with their IR (Li &amp; Banach, 2011). However, </w:t>
      </w:r>
      <w:r w:rsidR="000F1C2D" w:rsidRPr="00AB609D">
        <w:rPr>
          <w:shd w:val="clear" w:color="auto" w:fill="FFFFFF"/>
        </w:rPr>
        <w:t xml:space="preserve">a survey of </w:t>
      </w:r>
      <w:r w:rsidR="000F1C2D" w:rsidRPr="00AB609D">
        <w:rPr>
          <w:rFonts w:ascii="Helvetica Neue" w:hAnsi="Helvetica Neue"/>
          <w:shd w:val="clear" w:color="auto" w:fill="FFFFFF"/>
        </w:rPr>
        <w:t xml:space="preserve">Hudson-Vitale, Cynthia et- al., (2017) </w:t>
      </w:r>
      <w:r w:rsidR="000F1C2D" w:rsidRPr="00AB609D">
        <w:rPr>
          <w:shd w:val="clear" w:color="auto" w:fill="FFFFFF"/>
        </w:rPr>
        <w:t xml:space="preserve">found that 52 % of the </w:t>
      </w:r>
      <w:r w:rsidR="000F1C2D" w:rsidRPr="00AB609D">
        <w:rPr>
          <w:rFonts w:ascii="Helvetica Neue" w:hAnsi="Helvetica Neue"/>
          <w:shd w:val="clear" w:color="auto" w:fill="FFFFFF"/>
        </w:rPr>
        <w:t>ARL</w:t>
      </w:r>
      <w:r w:rsidR="000C6998" w:rsidRPr="00AB609D">
        <w:rPr>
          <w:rFonts w:ascii="Helvetica Neue" w:hAnsi="Helvetica Neue"/>
          <w:shd w:val="clear" w:color="auto" w:fill="FFFFFF"/>
        </w:rPr>
        <w:t xml:space="preserve"> </w:t>
      </w:r>
      <w:r w:rsidR="000F1C2D" w:rsidRPr="00AB609D">
        <w:rPr>
          <w:shd w:val="clear" w:color="auto" w:fill="FFFFFF"/>
        </w:rPr>
        <w:t xml:space="preserve">member institutions disagreed with </w:t>
      </w:r>
      <w:r w:rsidR="002D3F2F" w:rsidRPr="00AB609D">
        <w:rPr>
          <w:shd w:val="clear" w:color="auto" w:fill="FFFFFF"/>
        </w:rPr>
        <w:t xml:space="preserve">the </w:t>
      </w:r>
      <w:r w:rsidR="000F1C2D" w:rsidRPr="00AB609D">
        <w:rPr>
          <w:shd w:val="clear" w:color="auto" w:fill="FFFFFF"/>
        </w:rPr>
        <w:t>peer review system.</w:t>
      </w:r>
    </w:p>
    <w:p w:rsidR="00336615" w:rsidRPr="00AB609D" w:rsidRDefault="00336615" w:rsidP="00D97015">
      <w:pPr>
        <w:pStyle w:val="NormalWeb"/>
        <w:spacing w:after="0" w:line="360" w:lineRule="auto"/>
        <w:ind w:firstLine="720"/>
      </w:pPr>
    </w:p>
    <w:p w:rsidR="00595715" w:rsidRPr="00AB609D" w:rsidRDefault="00595715" w:rsidP="0040612A">
      <w:pPr>
        <w:spacing w:line="360" w:lineRule="auto"/>
        <w:rPr>
          <w:rFonts w:ascii="Times New Roman" w:hAnsi="Times New Roman" w:cs="Times New Roman"/>
          <w:sz w:val="24"/>
          <w:szCs w:val="24"/>
        </w:rPr>
      </w:pPr>
    </w:p>
    <w:p w:rsidR="00336615" w:rsidRPr="00AB609D" w:rsidRDefault="00336615" w:rsidP="0040612A">
      <w:pPr>
        <w:spacing w:line="360" w:lineRule="auto"/>
        <w:rPr>
          <w:rFonts w:ascii="Times New Roman" w:hAnsi="Times New Roman" w:cs="Times New Roman"/>
          <w:sz w:val="24"/>
          <w:szCs w:val="24"/>
        </w:rPr>
      </w:pPr>
      <w:r w:rsidRPr="00AB609D">
        <w:rPr>
          <w:rFonts w:ascii="Times New Roman" w:hAnsi="Times New Roman" w:cs="Times New Roman"/>
          <w:sz w:val="24"/>
          <w:szCs w:val="24"/>
        </w:rPr>
        <w:lastRenderedPageBreak/>
        <w:t xml:space="preserve">Table </w:t>
      </w:r>
      <w:r w:rsidR="00916CE6" w:rsidRPr="00AB609D">
        <w:rPr>
          <w:rFonts w:ascii="Times New Roman" w:hAnsi="Times New Roman" w:cs="Times New Roman"/>
          <w:sz w:val="24"/>
          <w:szCs w:val="24"/>
        </w:rPr>
        <w:t>7</w:t>
      </w:r>
      <w:r w:rsidRPr="00AB609D">
        <w:rPr>
          <w:rFonts w:ascii="Times New Roman" w:hAnsi="Times New Roman" w:cs="Times New Roman"/>
          <w:sz w:val="24"/>
          <w:szCs w:val="24"/>
        </w:rPr>
        <w:t xml:space="preserve"> Status of processing and review activities in South Indian IRs</w:t>
      </w:r>
    </w:p>
    <w:tbl>
      <w:tblPr>
        <w:tblStyle w:val="TableGrid"/>
        <w:tblW w:w="10490" w:type="dxa"/>
        <w:tblInd w:w="-459" w:type="dxa"/>
        <w:tblLook w:val="04A0" w:firstRow="1" w:lastRow="0" w:firstColumn="1" w:lastColumn="0" w:noHBand="0" w:noVBand="1"/>
      </w:tblPr>
      <w:tblGrid>
        <w:gridCol w:w="3969"/>
        <w:gridCol w:w="1418"/>
        <w:gridCol w:w="1417"/>
        <w:gridCol w:w="1276"/>
        <w:gridCol w:w="1134"/>
        <w:gridCol w:w="1276"/>
      </w:tblGrid>
      <w:tr w:rsidR="00251FEF" w:rsidRPr="00AB609D" w:rsidTr="002E4D39">
        <w:tc>
          <w:tcPr>
            <w:tcW w:w="3969"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Fonts w:ascii="Arial" w:hAnsi="Arial" w:cs="Arial"/>
                <w:bCs/>
                <w:sz w:val="18"/>
                <w:szCs w:val="18"/>
              </w:rPr>
              <w:t>Processing and Review activities</w:t>
            </w:r>
            <w:r w:rsidR="005B2CA1" w:rsidRPr="00AB609D">
              <w:rPr>
                <w:rFonts w:ascii="Arial" w:hAnsi="Arial" w:cs="Arial"/>
                <w:bCs/>
                <w:sz w:val="18"/>
                <w:szCs w:val="18"/>
              </w:rPr>
              <w:t xml:space="preserve"> (N=18)</w:t>
            </w:r>
          </w:p>
        </w:tc>
        <w:tc>
          <w:tcPr>
            <w:tcW w:w="1418" w:type="dxa"/>
            <w:vAlign w:val="center"/>
          </w:tcPr>
          <w:p w:rsidR="00336615" w:rsidRPr="00AB609D" w:rsidRDefault="00336615" w:rsidP="0040612A">
            <w:pPr>
              <w:spacing w:line="360" w:lineRule="auto"/>
              <w:jc w:val="center"/>
              <w:rPr>
                <w:rFonts w:ascii="Arial" w:eastAsia="Times New Roman" w:hAnsi="Arial" w:cs="Arial"/>
                <w:bCs/>
                <w:sz w:val="18"/>
                <w:szCs w:val="18"/>
              </w:rPr>
            </w:pPr>
            <w:r w:rsidRPr="00AB609D">
              <w:rPr>
                <w:rFonts w:ascii="Arial" w:eastAsia="Times New Roman" w:hAnsi="Arial" w:cs="Arial"/>
                <w:bCs/>
                <w:sz w:val="18"/>
                <w:szCs w:val="18"/>
              </w:rPr>
              <w:t>Provide</w:t>
            </w:r>
          </w:p>
        </w:tc>
        <w:tc>
          <w:tcPr>
            <w:tcW w:w="1417" w:type="dxa"/>
            <w:vAlign w:val="center"/>
          </w:tcPr>
          <w:p w:rsidR="00336615" w:rsidRPr="00AB609D" w:rsidRDefault="00336615" w:rsidP="0040612A">
            <w:pPr>
              <w:spacing w:line="360" w:lineRule="auto"/>
              <w:jc w:val="center"/>
              <w:rPr>
                <w:rFonts w:ascii="Arial" w:eastAsia="Times New Roman" w:hAnsi="Arial" w:cs="Arial"/>
                <w:bCs/>
                <w:sz w:val="18"/>
                <w:szCs w:val="18"/>
              </w:rPr>
            </w:pPr>
            <w:r w:rsidRPr="00AB609D">
              <w:rPr>
                <w:rFonts w:ascii="Arial" w:eastAsia="Times New Roman" w:hAnsi="Arial" w:cs="Arial"/>
                <w:bCs/>
                <w:sz w:val="18"/>
                <w:szCs w:val="18"/>
              </w:rPr>
              <w:t>Intended to provide shortly</w:t>
            </w:r>
          </w:p>
        </w:tc>
        <w:tc>
          <w:tcPr>
            <w:tcW w:w="1276" w:type="dxa"/>
            <w:vAlign w:val="center"/>
          </w:tcPr>
          <w:p w:rsidR="00336615" w:rsidRPr="00AB609D" w:rsidRDefault="00336615" w:rsidP="0040612A">
            <w:pPr>
              <w:spacing w:line="360" w:lineRule="auto"/>
              <w:jc w:val="center"/>
              <w:rPr>
                <w:rFonts w:ascii="Arial" w:eastAsia="Times New Roman" w:hAnsi="Arial" w:cs="Arial"/>
                <w:bCs/>
                <w:sz w:val="18"/>
                <w:szCs w:val="18"/>
              </w:rPr>
            </w:pPr>
            <w:r w:rsidRPr="00AB609D">
              <w:rPr>
                <w:rFonts w:ascii="Arial" w:eastAsia="Times New Roman" w:hAnsi="Arial" w:cs="Arial"/>
                <w:bCs/>
                <w:sz w:val="18"/>
                <w:szCs w:val="18"/>
              </w:rPr>
              <w:t>Would like to provide but unable currently</w:t>
            </w:r>
          </w:p>
        </w:tc>
        <w:tc>
          <w:tcPr>
            <w:tcW w:w="1134" w:type="dxa"/>
            <w:vAlign w:val="center"/>
          </w:tcPr>
          <w:p w:rsidR="00336615" w:rsidRPr="00AB609D" w:rsidRDefault="00336615" w:rsidP="0040612A">
            <w:pPr>
              <w:spacing w:line="360" w:lineRule="auto"/>
              <w:jc w:val="center"/>
              <w:rPr>
                <w:rFonts w:ascii="Arial" w:eastAsia="Times New Roman" w:hAnsi="Arial" w:cs="Arial"/>
                <w:bCs/>
                <w:sz w:val="18"/>
                <w:szCs w:val="18"/>
              </w:rPr>
            </w:pPr>
            <w:r w:rsidRPr="00AB609D">
              <w:rPr>
                <w:rFonts w:ascii="Arial" w:eastAsia="Times New Roman" w:hAnsi="Arial" w:cs="Arial"/>
                <w:bCs/>
                <w:sz w:val="18"/>
                <w:szCs w:val="18"/>
              </w:rPr>
              <w:t>Would not like to provide</w:t>
            </w:r>
          </w:p>
        </w:tc>
        <w:tc>
          <w:tcPr>
            <w:tcW w:w="1276" w:type="dxa"/>
            <w:vAlign w:val="center"/>
          </w:tcPr>
          <w:p w:rsidR="00336615" w:rsidRPr="00AB609D" w:rsidRDefault="00336615" w:rsidP="0040612A">
            <w:pPr>
              <w:spacing w:line="360" w:lineRule="auto"/>
              <w:jc w:val="center"/>
              <w:rPr>
                <w:rFonts w:ascii="Arial" w:eastAsia="Times New Roman" w:hAnsi="Arial" w:cs="Arial"/>
                <w:bCs/>
                <w:sz w:val="18"/>
                <w:szCs w:val="18"/>
              </w:rPr>
            </w:pPr>
            <w:r w:rsidRPr="00AB609D">
              <w:rPr>
                <w:rFonts w:ascii="Arial" w:eastAsia="Times New Roman" w:hAnsi="Arial" w:cs="Arial"/>
                <w:bCs/>
                <w:sz w:val="18"/>
                <w:szCs w:val="18"/>
              </w:rPr>
              <w:t>Not Sure</w:t>
            </w:r>
          </w:p>
        </w:tc>
      </w:tr>
      <w:tr w:rsidR="00251FEF" w:rsidRPr="00AB609D" w:rsidTr="002E4D39">
        <w:tc>
          <w:tcPr>
            <w:tcW w:w="3969"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Fonts w:ascii="Arial" w:hAnsi="Arial" w:cs="Arial"/>
                <w:sz w:val="18"/>
                <w:szCs w:val="18"/>
              </w:rPr>
              <w:t xml:space="preserve">Code Review </w:t>
            </w:r>
          </w:p>
        </w:tc>
        <w:tc>
          <w:tcPr>
            <w:tcW w:w="1418"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Fonts w:ascii="Arial" w:hAnsi="Arial" w:cs="Arial"/>
                <w:bCs/>
                <w:sz w:val="18"/>
                <w:szCs w:val="18"/>
              </w:rPr>
              <w:t>5 (27.7%)</w:t>
            </w:r>
          </w:p>
        </w:tc>
        <w:tc>
          <w:tcPr>
            <w:tcW w:w="1417"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Fonts w:ascii="Arial" w:hAnsi="Arial" w:cs="Arial"/>
                <w:sz w:val="18"/>
                <w:szCs w:val="18"/>
              </w:rPr>
              <w:t>0 (0.0%)</w:t>
            </w:r>
          </w:p>
        </w:tc>
        <w:tc>
          <w:tcPr>
            <w:tcW w:w="1276"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4 (22.2%)</w:t>
            </w:r>
          </w:p>
        </w:tc>
        <w:tc>
          <w:tcPr>
            <w:tcW w:w="1134"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2 (11.1%)</w:t>
            </w:r>
          </w:p>
        </w:tc>
        <w:tc>
          <w:tcPr>
            <w:tcW w:w="1276" w:type="dxa"/>
          </w:tcPr>
          <w:p w:rsidR="00336615" w:rsidRPr="00AB609D" w:rsidRDefault="00336615" w:rsidP="0040612A">
            <w:pPr>
              <w:pStyle w:val="NormalWeb"/>
              <w:spacing w:before="0" w:beforeAutospacing="0" w:after="0" w:afterAutospacing="0" w:line="360" w:lineRule="auto"/>
              <w:rPr>
                <w:rStyle w:val="apple-tab-span"/>
              </w:rPr>
            </w:pPr>
            <w:r w:rsidRPr="00AB609D">
              <w:rPr>
                <w:rStyle w:val="apple-tab-span"/>
              </w:rPr>
              <w:t>7 (38.9%)</w:t>
            </w:r>
          </w:p>
        </w:tc>
      </w:tr>
      <w:tr w:rsidR="00251FEF" w:rsidRPr="00AB609D" w:rsidTr="002E4D39">
        <w:tc>
          <w:tcPr>
            <w:tcW w:w="3969"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Fonts w:ascii="Arial" w:hAnsi="Arial" w:cs="Arial"/>
                <w:sz w:val="18"/>
                <w:szCs w:val="18"/>
              </w:rPr>
              <w:t>Contextualize</w:t>
            </w:r>
          </w:p>
        </w:tc>
        <w:tc>
          <w:tcPr>
            <w:tcW w:w="1418"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10(55.6%)</w:t>
            </w:r>
          </w:p>
        </w:tc>
        <w:tc>
          <w:tcPr>
            <w:tcW w:w="1417"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4 (22.2%)</w:t>
            </w:r>
          </w:p>
        </w:tc>
        <w:tc>
          <w:tcPr>
            <w:tcW w:w="1276"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2 (11.1%)</w:t>
            </w:r>
          </w:p>
        </w:tc>
        <w:tc>
          <w:tcPr>
            <w:tcW w:w="1134"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1 (5.6%)</w:t>
            </w:r>
          </w:p>
        </w:tc>
        <w:tc>
          <w:tcPr>
            <w:tcW w:w="1276" w:type="dxa"/>
          </w:tcPr>
          <w:p w:rsidR="00336615" w:rsidRPr="00AB609D" w:rsidRDefault="00336615" w:rsidP="0040612A">
            <w:pPr>
              <w:pStyle w:val="NormalWeb"/>
              <w:spacing w:before="0" w:beforeAutospacing="0" w:after="0" w:afterAutospacing="0" w:line="360" w:lineRule="auto"/>
              <w:rPr>
                <w:rStyle w:val="apple-tab-span"/>
              </w:rPr>
            </w:pPr>
            <w:r w:rsidRPr="00AB609D">
              <w:rPr>
                <w:rStyle w:val="apple-tab-span"/>
              </w:rPr>
              <w:t>1 (5.6%)</w:t>
            </w:r>
          </w:p>
        </w:tc>
      </w:tr>
      <w:tr w:rsidR="00251FEF" w:rsidRPr="00AB609D" w:rsidTr="002E4D39">
        <w:tc>
          <w:tcPr>
            <w:tcW w:w="3969" w:type="dxa"/>
          </w:tcPr>
          <w:p w:rsidR="00336615" w:rsidRPr="00AB609D" w:rsidRDefault="00336615" w:rsidP="00181458">
            <w:pPr>
              <w:pStyle w:val="NormalWeb"/>
              <w:spacing w:before="0" w:beforeAutospacing="0" w:after="0" w:afterAutospacing="0" w:line="360" w:lineRule="auto"/>
              <w:rPr>
                <w:rStyle w:val="apple-tab-span"/>
                <w:rFonts w:ascii="Arial" w:hAnsi="Arial" w:cs="Arial"/>
                <w:sz w:val="18"/>
                <w:szCs w:val="18"/>
              </w:rPr>
            </w:pPr>
            <w:r w:rsidRPr="00AB609D">
              <w:rPr>
                <w:rFonts w:ascii="Arial" w:hAnsi="Arial" w:cs="Arial"/>
                <w:sz w:val="18"/>
                <w:szCs w:val="18"/>
              </w:rPr>
              <w:t xml:space="preserve">Data cleaning </w:t>
            </w:r>
          </w:p>
        </w:tc>
        <w:tc>
          <w:tcPr>
            <w:tcW w:w="1418"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8 (44.4%)</w:t>
            </w:r>
          </w:p>
        </w:tc>
        <w:tc>
          <w:tcPr>
            <w:tcW w:w="1417"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3 (16.7%)</w:t>
            </w:r>
          </w:p>
        </w:tc>
        <w:tc>
          <w:tcPr>
            <w:tcW w:w="1276"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2 (11.1%)</w:t>
            </w:r>
          </w:p>
        </w:tc>
        <w:tc>
          <w:tcPr>
            <w:tcW w:w="1134"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1 (5.6%)</w:t>
            </w:r>
          </w:p>
        </w:tc>
        <w:tc>
          <w:tcPr>
            <w:tcW w:w="1276" w:type="dxa"/>
          </w:tcPr>
          <w:p w:rsidR="00336615" w:rsidRPr="00AB609D" w:rsidRDefault="00336615" w:rsidP="0040612A">
            <w:pPr>
              <w:pStyle w:val="NormalWeb"/>
              <w:spacing w:before="0" w:beforeAutospacing="0" w:after="0" w:afterAutospacing="0" w:line="360" w:lineRule="auto"/>
              <w:rPr>
                <w:rStyle w:val="apple-tab-span"/>
              </w:rPr>
            </w:pPr>
            <w:r w:rsidRPr="00AB609D">
              <w:rPr>
                <w:rStyle w:val="apple-tab-span"/>
              </w:rPr>
              <w:t>4 (22.2%)</w:t>
            </w:r>
          </w:p>
        </w:tc>
      </w:tr>
      <w:tr w:rsidR="00251FEF" w:rsidRPr="00AB609D" w:rsidTr="002E4D39">
        <w:tc>
          <w:tcPr>
            <w:tcW w:w="3969"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Fonts w:ascii="Arial" w:hAnsi="Arial" w:cs="Arial"/>
                <w:sz w:val="18"/>
                <w:szCs w:val="18"/>
              </w:rPr>
              <w:t>Transform file in to open nonproprietary file format</w:t>
            </w:r>
          </w:p>
        </w:tc>
        <w:tc>
          <w:tcPr>
            <w:tcW w:w="1418"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3 (16.7%)</w:t>
            </w:r>
          </w:p>
        </w:tc>
        <w:tc>
          <w:tcPr>
            <w:tcW w:w="1417"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5 (27.8%)</w:t>
            </w:r>
          </w:p>
        </w:tc>
        <w:tc>
          <w:tcPr>
            <w:tcW w:w="1276" w:type="dxa"/>
          </w:tcPr>
          <w:p w:rsidR="00336615" w:rsidRPr="00AB609D" w:rsidRDefault="00336615" w:rsidP="0040612A">
            <w:pPr>
              <w:spacing w:line="360" w:lineRule="auto"/>
              <w:rPr>
                <w:rFonts w:ascii="Arial" w:hAnsi="Arial" w:cs="Arial"/>
                <w:sz w:val="18"/>
                <w:szCs w:val="18"/>
              </w:rPr>
            </w:pPr>
            <w:r w:rsidRPr="00AB609D">
              <w:rPr>
                <w:rStyle w:val="apple-tab-span"/>
                <w:rFonts w:ascii="Arial" w:hAnsi="Arial" w:cs="Arial"/>
                <w:sz w:val="18"/>
                <w:szCs w:val="18"/>
              </w:rPr>
              <w:t>1 (5.6%)</w:t>
            </w:r>
          </w:p>
        </w:tc>
        <w:tc>
          <w:tcPr>
            <w:tcW w:w="1134" w:type="dxa"/>
          </w:tcPr>
          <w:p w:rsidR="00336615" w:rsidRPr="00AB609D" w:rsidRDefault="00336615" w:rsidP="0040612A">
            <w:pPr>
              <w:spacing w:line="360" w:lineRule="auto"/>
              <w:rPr>
                <w:rFonts w:ascii="Arial" w:hAnsi="Arial" w:cs="Arial"/>
                <w:sz w:val="18"/>
                <w:szCs w:val="18"/>
              </w:rPr>
            </w:pPr>
            <w:r w:rsidRPr="00AB609D">
              <w:rPr>
                <w:rStyle w:val="apple-tab-span"/>
                <w:rFonts w:ascii="Arial" w:hAnsi="Arial" w:cs="Arial"/>
                <w:sz w:val="18"/>
                <w:szCs w:val="18"/>
              </w:rPr>
              <w:t>1 (5.6%)</w:t>
            </w:r>
          </w:p>
        </w:tc>
        <w:tc>
          <w:tcPr>
            <w:tcW w:w="1276" w:type="dxa"/>
          </w:tcPr>
          <w:p w:rsidR="00336615" w:rsidRPr="00AB609D" w:rsidRDefault="00336615" w:rsidP="0040612A">
            <w:pPr>
              <w:pStyle w:val="NormalWeb"/>
              <w:spacing w:before="0" w:beforeAutospacing="0" w:after="0" w:afterAutospacing="0" w:line="360" w:lineRule="auto"/>
              <w:rPr>
                <w:rStyle w:val="apple-tab-span"/>
              </w:rPr>
            </w:pPr>
            <w:r w:rsidRPr="00AB609D">
              <w:rPr>
                <w:rStyle w:val="apple-tab-span"/>
              </w:rPr>
              <w:t>8 (44.4%)</w:t>
            </w:r>
          </w:p>
        </w:tc>
      </w:tr>
      <w:tr w:rsidR="00251FEF" w:rsidRPr="00AB609D" w:rsidTr="002E4D39">
        <w:tc>
          <w:tcPr>
            <w:tcW w:w="3969" w:type="dxa"/>
          </w:tcPr>
          <w:p w:rsidR="00336615" w:rsidRPr="00AB609D" w:rsidRDefault="00336615" w:rsidP="00181458">
            <w:pPr>
              <w:pStyle w:val="NormalWeb"/>
              <w:spacing w:before="0" w:beforeAutospacing="0" w:after="0" w:afterAutospacing="0" w:line="360" w:lineRule="auto"/>
              <w:rPr>
                <w:rStyle w:val="apple-tab-span"/>
                <w:rFonts w:ascii="Arial" w:hAnsi="Arial" w:cs="Arial"/>
                <w:sz w:val="18"/>
                <w:szCs w:val="18"/>
              </w:rPr>
            </w:pPr>
            <w:r w:rsidRPr="00AB609D">
              <w:rPr>
                <w:rFonts w:ascii="Arial" w:hAnsi="Arial" w:cs="Arial"/>
                <w:sz w:val="18"/>
                <w:szCs w:val="18"/>
              </w:rPr>
              <w:t xml:space="preserve">Interoperability </w:t>
            </w:r>
          </w:p>
        </w:tc>
        <w:tc>
          <w:tcPr>
            <w:tcW w:w="1418"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4 (22.2%)</w:t>
            </w:r>
          </w:p>
        </w:tc>
        <w:tc>
          <w:tcPr>
            <w:tcW w:w="1417"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1 (5.6%)</w:t>
            </w:r>
          </w:p>
        </w:tc>
        <w:tc>
          <w:tcPr>
            <w:tcW w:w="1276"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3 (16.7%)</w:t>
            </w:r>
          </w:p>
        </w:tc>
        <w:tc>
          <w:tcPr>
            <w:tcW w:w="1134"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2 (11.1%)</w:t>
            </w:r>
          </w:p>
        </w:tc>
        <w:tc>
          <w:tcPr>
            <w:tcW w:w="1276" w:type="dxa"/>
          </w:tcPr>
          <w:p w:rsidR="00336615" w:rsidRPr="00AB609D" w:rsidRDefault="00336615" w:rsidP="0040612A">
            <w:pPr>
              <w:pStyle w:val="NormalWeb"/>
              <w:spacing w:before="0" w:beforeAutospacing="0" w:after="0" w:afterAutospacing="0" w:line="360" w:lineRule="auto"/>
              <w:rPr>
                <w:rStyle w:val="apple-tab-span"/>
              </w:rPr>
            </w:pPr>
            <w:r w:rsidRPr="00AB609D">
              <w:rPr>
                <w:rStyle w:val="apple-tab-span"/>
              </w:rPr>
              <w:t>8 (44.4%)</w:t>
            </w:r>
          </w:p>
        </w:tc>
      </w:tr>
      <w:tr w:rsidR="00251FEF" w:rsidRPr="00AB609D" w:rsidTr="002E4D39">
        <w:tc>
          <w:tcPr>
            <w:tcW w:w="3969" w:type="dxa"/>
          </w:tcPr>
          <w:p w:rsidR="00336615" w:rsidRPr="00AB609D" w:rsidRDefault="00336615" w:rsidP="00181458">
            <w:pPr>
              <w:pStyle w:val="NormalWeb"/>
              <w:spacing w:before="0" w:beforeAutospacing="0" w:after="0" w:afterAutospacing="0" w:line="360" w:lineRule="auto"/>
              <w:rPr>
                <w:rStyle w:val="apple-tab-span"/>
                <w:rFonts w:ascii="Arial" w:hAnsi="Arial" w:cs="Arial"/>
                <w:sz w:val="18"/>
                <w:szCs w:val="18"/>
              </w:rPr>
            </w:pPr>
            <w:r w:rsidRPr="00AB609D">
              <w:rPr>
                <w:rFonts w:ascii="Arial" w:hAnsi="Arial" w:cs="Arial"/>
                <w:sz w:val="18"/>
                <w:szCs w:val="18"/>
              </w:rPr>
              <w:t xml:space="preserve">Peer review </w:t>
            </w:r>
          </w:p>
        </w:tc>
        <w:tc>
          <w:tcPr>
            <w:tcW w:w="1418"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3 (16.7%)</w:t>
            </w:r>
          </w:p>
        </w:tc>
        <w:tc>
          <w:tcPr>
            <w:tcW w:w="1417"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2 (11.1%)</w:t>
            </w:r>
          </w:p>
        </w:tc>
        <w:tc>
          <w:tcPr>
            <w:tcW w:w="1276"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1 (5.6%)</w:t>
            </w:r>
          </w:p>
        </w:tc>
        <w:tc>
          <w:tcPr>
            <w:tcW w:w="1134"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3 (16.7%)</w:t>
            </w:r>
          </w:p>
        </w:tc>
        <w:tc>
          <w:tcPr>
            <w:tcW w:w="1276" w:type="dxa"/>
          </w:tcPr>
          <w:p w:rsidR="00336615" w:rsidRPr="00AB609D" w:rsidRDefault="00336615" w:rsidP="0040612A">
            <w:pPr>
              <w:pStyle w:val="NormalWeb"/>
              <w:spacing w:before="0" w:beforeAutospacing="0" w:after="0" w:afterAutospacing="0" w:line="360" w:lineRule="auto"/>
              <w:rPr>
                <w:rStyle w:val="apple-tab-span"/>
              </w:rPr>
            </w:pPr>
            <w:r w:rsidRPr="00AB609D">
              <w:rPr>
                <w:rStyle w:val="apple-tab-span"/>
              </w:rPr>
              <w:t>9 (50%)</w:t>
            </w:r>
          </w:p>
        </w:tc>
      </w:tr>
      <w:tr w:rsidR="00251FEF" w:rsidRPr="00AB609D" w:rsidTr="002E4D39">
        <w:tc>
          <w:tcPr>
            <w:tcW w:w="3969" w:type="dxa"/>
          </w:tcPr>
          <w:p w:rsidR="00336615" w:rsidRPr="00AB609D" w:rsidRDefault="00336615" w:rsidP="00181458">
            <w:pPr>
              <w:pStyle w:val="NormalWeb"/>
              <w:spacing w:before="0" w:beforeAutospacing="0" w:after="0" w:afterAutospacing="0" w:line="360" w:lineRule="auto"/>
              <w:rPr>
                <w:rStyle w:val="apple-tab-span"/>
                <w:rFonts w:ascii="Arial" w:hAnsi="Arial" w:cs="Arial"/>
                <w:sz w:val="18"/>
                <w:szCs w:val="18"/>
              </w:rPr>
            </w:pPr>
            <w:r w:rsidRPr="00AB609D">
              <w:rPr>
                <w:rFonts w:ascii="Arial" w:hAnsi="Arial" w:cs="Arial"/>
                <w:sz w:val="18"/>
                <w:szCs w:val="18"/>
              </w:rPr>
              <w:t xml:space="preserve">Software registry </w:t>
            </w:r>
          </w:p>
        </w:tc>
        <w:tc>
          <w:tcPr>
            <w:tcW w:w="1418"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6(33.3%)</w:t>
            </w:r>
          </w:p>
        </w:tc>
        <w:tc>
          <w:tcPr>
            <w:tcW w:w="1417"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Fonts w:ascii="Arial" w:hAnsi="Arial" w:cs="Arial"/>
                <w:sz w:val="18"/>
                <w:szCs w:val="18"/>
              </w:rPr>
              <w:t>0 (0.0%)</w:t>
            </w:r>
          </w:p>
        </w:tc>
        <w:tc>
          <w:tcPr>
            <w:tcW w:w="1276"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2 (11.1%)</w:t>
            </w:r>
          </w:p>
        </w:tc>
        <w:tc>
          <w:tcPr>
            <w:tcW w:w="1134"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1 (5.6%)</w:t>
            </w:r>
          </w:p>
        </w:tc>
        <w:tc>
          <w:tcPr>
            <w:tcW w:w="1276" w:type="dxa"/>
          </w:tcPr>
          <w:p w:rsidR="00336615" w:rsidRPr="00AB609D" w:rsidRDefault="00336615" w:rsidP="0040612A">
            <w:pPr>
              <w:pStyle w:val="NormalWeb"/>
              <w:spacing w:before="0" w:beforeAutospacing="0" w:after="0" w:afterAutospacing="0" w:line="360" w:lineRule="auto"/>
              <w:rPr>
                <w:rStyle w:val="apple-tab-span"/>
              </w:rPr>
            </w:pPr>
            <w:r w:rsidRPr="00AB609D">
              <w:rPr>
                <w:rStyle w:val="apple-tab-span"/>
              </w:rPr>
              <w:t>9 (50%)</w:t>
            </w:r>
          </w:p>
        </w:tc>
      </w:tr>
      <w:tr w:rsidR="00251FEF" w:rsidRPr="00AB609D" w:rsidTr="002E4D39">
        <w:tc>
          <w:tcPr>
            <w:tcW w:w="3969"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Fonts w:ascii="Arial" w:hAnsi="Arial" w:cs="Arial"/>
                <w:sz w:val="18"/>
                <w:szCs w:val="18"/>
              </w:rPr>
              <w:t xml:space="preserve">Transcoding </w:t>
            </w:r>
          </w:p>
        </w:tc>
        <w:tc>
          <w:tcPr>
            <w:tcW w:w="1418"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3 (16.7%)</w:t>
            </w:r>
          </w:p>
        </w:tc>
        <w:tc>
          <w:tcPr>
            <w:tcW w:w="1417"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4 (22.2%)</w:t>
            </w:r>
          </w:p>
        </w:tc>
        <w:tc>
          <w:tcPr>
            <w:tcW w:w="1276"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1 (5.6%)</w:t>
            </w:r>
          </w:p>
        </w:tc>
        <w:tc>
          <w:tcPr>
            <w:tcW w:w="1134"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Fonts w:ascii="Arial" w:hAnsi="Arial" w:cs="Arial"/>
                <w:sz w:val="18"/>
                <w:szCs w:val="18"/>
              </w:rPr>
              <w:t>0 (0.0%)</w:t>
            </w:r>
          </w:p>
        </w:tc>
        <w:tc>
          <w:tcPr>
            <w:tcW w:w="1276" w:type="dxa"/>
          </w:tcPr>
          <w:p w:rsidR="00336615" w:rsidRPr="00AB609D" w:rsidRDefault="00336615" w:rsidP="0040612A">
            <w:pPr>
              <w:pStyle w:val="NormalWeb"/>
              <w:spacing w:before="0" w:beforeAutospacing="0" w:after="0" w:afterAutospacing="0" w:line="360" w:lineRule="auto"/>
              <w:rPr>
                <w:rStyle w:val="apple-tab-span"/>
              </w:rPr>
            </w:pPr>
            <w:r w:rsidRPr="00AB609D">
              <w:rPr>
                <w:rStyle w:val="apple-tab-span"/>
              </w:rPr>
              <w:t>10 (55.6%)</w:t>
            </w:r>
          </w:p>
        </w:tc>
      </w:tr>
      <w:tr w:rsidR="00251FEF" w:rsidRPr="00AB609D" w:rsidTr="002E4D39">
        <w:tc>
          <w:tcPr>
            <w:tcW w:w="3969"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Fonts w:ascii="Arial" w:hAnsi="Arial" w:cs="Arial"/>
                <w:sz w:val="18"/>
                <w:szCs w:val="18"/>
              </w:rPr>
              <w:t>Persistent Identifier</w:t>
            </w:r>
          </w:p>
        </w:tc>
        <w:tc>
          <w:tcPr>
            <w:tcW w:w="1418"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16 (88.9%)</w:t>
            </w:r>
          </w:p>
        </w:tc>
        <w:tc>
          <w:tcPr>
            <w:tcW w:w="1417" w:type="dxa"/>
          </w:tcPr>
          <w:p w:rsidR="00336615" w:rsidRPr="00AB609D" w:rsidRDefault="00336615" w:rsidP="0040612A">
            <w:pPr>
              <w:pStyle w:val="NormalWeb"/>
              <w:spacing w:before="0" w:beforeAutospacing="0" w:after="0" w:afterAutospacing="0" w:line="360" w:lineRule="auto"/>
              <w:rPr>
                <w:rStyle w:val="apple-tab-span"/>
                <w:rFonts w:ascii="Arial" w:hAnsi="Arial" w:cs="Arial"/>
                <w:sz w:val="18"/>
                <w:szCs w:val="18"/>
              </w:rPr>
            </w:pPr>
            <w:r w:rsidRPr="00AB609D">
              <w:rPr>
                <w:rStyle w:val="apple-tab-span"/>
                <w:rFonts w:ascii="Arial" w:hAnsi="Arial" w:cs="Arial"/>
                <w:sz w:val="18"/>
                <w:szCs w:val="18"/>
              </w:rPr>
              <w:t>2 (11.1%)</w:t>
            </w:r>
          </w:p>
        </w:tc>
        <w:tc>
          <w:tcPr>
            <w:tcW w:w="1276" w:type="dxa"/>
          </w:tcPr>
          <w:p w:rsidR="00336615" w:rsidRPr="00AB609D" w:rsidRDefault="00336615" w:rsidP="0040612A">
            <w:pPr>
              <w:spacing w:line="360" w:lineRule="auto"/>
              <w:rPr>
                <w:rFonts w:ascii="Arial" w:hAnsi="Arial" w:cs="Arial"/>
                <w:sz w:val="18"/>
                <w:szCs w:val="18"/>
              </w:rPr>
            </w:pPr>
            <w:r w:rsidRPr="00AB609D">
              <w:rPr>
                <w:rFonts w:ascii="Arial" w:hAnsi="Arial" w:cs="Arial"/>
                <w:sz w:val="18"/>
                <w:szCs w:val="18"/>
              </w:rPr>
              <w:t>0 (0.0%)</w:t>
            </w:r>
          </w:p>
        </w:tc>
        <w:tc>
          <w:tcPr>
            <w:tcW w:w="1134" w:type="dxa"/>
          </w:tcPr>
          <w:p w:rsidR="00336615" w:rsidRPr="00AB609D" w:rsidRDefault="00336615" w:rsidP="0040612A">
            <w:pPr>
              <w:spacing w:line="360" w:lineRule="auto"/>
              <w:rPr>
                <w:rFonts w:ascii="Arial" w:hAnsi="Arial" w:cs="Arial"/>
                <w:sz w:val="18"/>
                <w:szCs w:val="18"/>
              </w:rPr>
            </w:pPr>
            <w:r w:rsidRPr="00AB609D">
              <w:rPr>
                <w:rFonts w:ascii="Arial" w:hAnsi="Arial" w:cs="Arial"/>
                <w:sz w:val="18"/>
                <w:szCs w:val="18"/>
              </w:rPr>
              <w:t>0 (0.0%)</w:t>
            </w:r>
          </w:p>
        </w:tc>
        <w:tc>
          <w:tcPr>
            <w:tcW w:w="1276" w:type="dxa"/>
          </w:tcPr>
          <w:p w:rsidR="00336615" w:rsidRPr="00AB609D" w:rsidRDefault="00336615" w:rsidP="0040612A">
            <w:pPr>
              <w:spacing w:line="360" w:lineRule="auto"/>
              <w:rPr>
                <w:rFonts w:ascii="Times New Roman" w:hAnsi="Times New Roman" w:cs="Times New Roman"/>
                <w:sz w:val="24"/>
                <w:szCs w:val="24"/>
              </w:rPr>
            </w:pPr>
            <w:r w:rsidRPr="00AB609D">
              <w:rPr>
                <w:rFonts w:ascii="Times New Roman" w:hAnsi="Times New Roman" w:cs="Times New Roman"/>
                <w:sz w:val="24"/>
                <w:szCs w:val="24"/>
              </w:rPr>
              <w:t>0 (0.0%)</w:t>
            </w:r>
          </w:p>
        </w:tc>
      </w:tr>
    </w:tbl>
    <w:p w:rsidR="00336615" w:rsidRPr="00AB609D" w:rsidRDefault="00336615" w:rsidP="0040612A">
      <w:pPr>
        <w:pStyle w:val="NormalWeb"/>
        <w:spacing w:before="0" w:beforeAutospacing="0" w:after="0" w:afterAutospacing="0" w:line="360" w:lineRule="auto"/>
      </w:pPr>
      <w:r w:rsidRPr="00AB609D">
        <w:rPr>
          <w:rStyle w:val="apple-tab-span"/>
        </w:rPr>
        <w:tab/>
      </w:r>
      <w:r w:rsidRPr="00AB609D">
        <w:rPr>
          <w:rStyle w:val="apple-tab-span"/>
        </w:rPr>
        <w:tab/>
      </w:r>
    </w:p>
    <w:p w:rsidR="00336615" w:rsidRPr="00AB609D" w:rsidRDefault="00336615" w:rsidP="0040612A">
      <w:pPr>
        <w:spacing w:line="360" w:lineRule="auto"/>
      </w:pPr>
      <w:r w:rsidRPr="00AB609D">
        <w:rPr>
          <w:noProof/>
          <w:lang w:val="en-US" w:eastAsia="en-US"/>
        </w:rPr>
        <w:drawing>
          <wp:inline distT="0" distB="0" distL="0" distR="0" wp14:anchorId="59F71311" wp14:editId="76A353C1">
            <wp:extent cx="5133975" cy="28575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94A04" w:rsidRPr="00AB609D" w:rsidRDefault="00336615" w:rsidP="002C5EB0">
      <w:pPr>
        <w:pStyle w:val="NormalWeb"/>
        <w:spacing w:before="0" w:beforeAutospacing="0" w:after="0" w:afterAutospacing="0" w:line="360" w:lineRule="auto"/>
      </w:pPr>
      <w:r w:rsidRPr="00AB609D">
        <w:rPr>
          <w:bCs/>
        </w:rPr>
        <w:t xml:space="preserve">Figure </w:t>
      </w:r>
      <w:r w:rsidR="000519C3" w:rsidRPr="00AB609D">
        <w:rPr>
          <w:bCs/>
        </w:rPr>
        <w:t>3</w:t>
      </w:r>
      <w:r w:rsidRPr="00AB609D">
        <w:rPr>
          <w:bCs/>
        </w:rPr>
        <w:t xml:space="preserve">. </w:t>
      </w:r>
      <w:r w:rsidR="00577B25" w:rsidRPr="00AB609D">
        <w:rPr>
          <w:bCs/>
        </w:rPr>
        <w:t>The d</w:t>
      </w:r>
      <w:r w:rsidRPr="00AB609D">
        <w:rPr>
          <w:bCs/>
        </w:rPr>
        <w:t>isagreement of IRs towards</w:t>
      </w:r>
      <w:r w:rsidRPr="00AB609D">
        <w:t>processing and review activities</w:t>
      </w:r>
    </w:p>
    <w:p w:rsidR="00496183" w:rsidRPr="00AB609D" w:rsidRDefault="00496183" w:rsidP="0040612A">
      <w:pPr>
        <w:pStyle w:val="NormalWeb"/>
        <w:spacing w:line="360" w:lineRule="auto"/>
        <w:jc w:val="both"/>
        <w:rPr>
          <w:b/>
          <w:bCs/>
        </w:rPr>
      </w:pPr>
    </w:p>
    <w:p w:rsidR="00336615" w:rsidRPr="00AB609D" w:rsidRDefault="00336615" w:rsidP="0040612A">
      <w:pPr>
        <w:pStyle w:val="NormalWeb"/>
        <w:spacing w:line="360" w:lineRule="auto"/>
        <w:jc w:val="both"/>
        <w:rPr>
          <w:b/>
          <w:bCs/>
          <w:i/>
        </w:rPr>
      </w:pPr>
      <w:r w:rsidRPr="00AB609D">
        <w:rPr>
          <w:b/>
          <w:bCs/>
          <w:i/>
        </w:rPr>
        <w:lastRenderedPageBreak/>
        <w:t>Support for Information/services to accelerate the information access in IR</w:t>
      </w:r>
    </w:p>
    <w:p w:rsidR="00336615" w:rsidRPr="00AB609D" w:rsidRDefault="00336615" w:rsidP="0040612A">
      <w:pPr>
        <w:pStyle w:val="NormalWeb"/>
        <w:spacing w:line="360" w:lineRule="auto"/>
        <w:jc w:val="both"/>
        <w:rPr>
          <w:bCs/>
        </w:rPr>
      </w:pPr>
      <w:r w:rsidRPr="00AB609D">
        <w:rPr>
          <w:bCs/>
        </w:rPr>
        <w:t xml:space="preserve">This study evaluated the attitude of South Indian IRs towards </w:t>
      </w:r>
      <w:r w:rsidR="007A4CB4" w:rsidRPr="00AB609D">
        <w:rPr>
          <w:bCs/>
        </w:rPr>
        <w:t>eight</w:t>
      </w:r>
      <w:r w:rsidRPr="00AB609D">
        <w:rPr>
          <w:bCs/>
        </w:rPr>
        <w:t xml:space="preserve"> digital curation access activities.</w:t>
      </w:r>
      <w:r w:rsidR="007C7A3C" w:rsidRPr="00AB609D">
        <w:rPr>
          <w:bCs/>
        </w:rPr>
        <w:t xml:space="preserve"> These are t</w:t>
      </w:r>
      <w:r w:rsidRPr="00AB609D">
        <w:rPr>
          <w:bCs/>
        </w:rPr>
        <w:t>he contact information of depositor/data creator</w:t>
      </w:r>
      <w:r w:rsidR="007C7A3C" w:rsidRPr="00AB609D">
        <w:rPr>
          <w:bCs/>
        </w:rPr>
        <w:t>, d</w:t>
      </w:r>
      <w:r w:rsidRPr="00AB609D">
        <w:rPr>
          <w:bCs/>
        </w:rPr>
        <w:t>ata citation</w:t>
      </w:r>
      <w:r w:rsidR="007C7A3C" w:rsidRPr="00AB609D">
        <w:rPr>
          <w:bCs/>
        </w:rPr>
        <w:t>, d</w:t>
      </w:r>
      <w:r w:rsidRPr="00AB609D">
        <w:rPr>
          <w:bCs/>
        </w:rPr>
        <w:t>iscovery services</w:t>
      </w:r>
      <w:r w:rsidR="007C7A3C" w:rsidRPr="00AB609D">
        <w:rPr>
          <w:bCs/>
        </w:rPr>
        <w:t>, e</w:t>
      </w:r>
      <w:r w:rsidRPr="00AB609D">
        <w:rPr>
          <w:bCs/>
        </w:rPr>
        <w:t>mbargo</w:t>
      </w:r>
      <w:r w:rsidR="007C7A3C" w:rsidRPr="00AB609D">
        <w:rPr>
          <w:bCs/>
        </w:rPr>
        <w:t>, f</w:t>
      </w:r>
      <w:r w:rsidRPr="00AB609D">
        <w:rPr>
          <w:bCs/>
        </w:rPr>
        <w:t>ile download</w:t>
      </w:r>
      <w:r w:rsidR="007C7A3C" w:rsidRPr="00AB609D">
        <w:rPr>
          <w:bCs/>
        </w:rPr>
        <w:t>, m</w:t>
      </w:r>
      <w:r w:rsidRPr="00AB609D">
        <w:rPr>
          <w:bCs/>
        </w:rPr>
        <w:t>etadata brokerage</w:t>
      </w:r>
      <w:r w:rsidR="007C7A3C" w:rsidRPr="00AB609D">
        <w:rPr>
          <w:bCs/>
        </w:rPr>
        <w:t>, f</w:t>
      </w:r>
      <w:r w:rsidRPr="00AB609D">
        <w:rPr>
          <w:bCs/>
        </w:rPr>
        <w:t>ull-text indexing</w:t>
      </w:r>
      <w:r w:rsidR="007C7A3C" w:rsidRPr="00AB609D">
        <w:rPr>
          <w:bCs/>
        </w:rPr>
        <w:t>, and t</w:t>
      </w:r>
      <w:r w:rsidRPr="00AB609D">
        <w:rPr>
          <w:bCs/>
        </w:rPr>
        <w:t>erms of use</w:t>
      </w:r>
      <w:r w:rsidR="00F673FC" w:rsidRPr="00AB609D">
        <w:rPr>
          <w:bCs/>
        </w:rPr>
        <w:t>.</w:t>
      </w:r>
    </w:p>
    <w:p w:rsidR="006A0835" w:rsidRPr="00AB609D" w:rsidRDefault="00336615" w:rsidP="006A0835">
      <w:pPr>
        <w:pStyle w:val="NormalWeb"/>
        <w:spacing w:line="360" w:lineRule="auto"/>
        <w:jc w:val="both"/>
        <w:rPr>
          <w:bCs/>
        </w:rPr>
      </w:pPr>
      <w:r w:rsidRPr="00AB609D">
        <w:rPr>
          <w:bCs/>
        </w:rPr>
        <w:t xml:space="preserve">The results disclosed that all the participants had allowed their users to download files. Likewise, a high percentage had supported to provide embargo facility (72.2%) in their </w:t>
      </w:r>
      <w:r w:rsidR="00E83D15" w:rsidRPr="00AB609D">
        <w:rPr>
          <w:bCs/>
        </w:rPr>
        <w:t>IRs</w:t>
      </w:r>
      <w:r w:rsidRPr="00AB609D">
        <w:rPr>
          <w:bCs/>
        </w:rPr>
        <w:t xml:space="preserve">. </w:t>
      </w:r>
      <w:r w:rsidR="00F80D52" w:rsidRPr="00AB609D">
        <w:rPr>
          <w:bCs/>
        </w:rPr>
        <w:t>The embargo facility was also high in Spanish repositories</w:t>
      </w:r>
      <w:r w:rsidR="00F80D52" w:rsidRPr="00AB609D">
        <w:rPr>
          <w:rFonts w:ascii="Arial" w:eastAsiaTheme="minorHAnsi" w:hAnsi="Arial" w:cs="Arial"/>
          <w:sz w:val="20"/>
          <w:szCs w:val="20"/>
          <w:lang w:val="en-US" w:eastAsia="en-US"/>
        </w:rPr>
        <w:t xml:space="preserve"> (</w:t>
      </w:r>
      <w:r w:rsidR="00F34E28" w:rsidRPr="00AB609D">
        <w:rPr>
          <w:rFonts w:ascii="Arial" w:eastAsiaTheme="minorHAnsi" w:hAnsi="Arial" w:cs="Arial"/>
          <w:sz w:val="20"/>
          <w:szCs w:val="20"/>
          <w:lang w:val="en-US" w:eastAsia="en-US"/>
        </w:rPr>
        <w:t>Serrano-Vicente, Melero and Abadal</w:t>
      </w:r>
      <w:r w:rsidR="00F80D52" w:rsidRPr="00AB609D">
        <w:rPr>
          <w:bCs/>
        </w:rPr>
        <w:t xml:space="preserve">, </w:t>
      </w:r>
      <w:r w:rsidR="00F34E28" w:rsidRPr="00AB609D">
        <w:rPr>
          <w:bCs/>
        </w:rPr>
        <w:t xml:space="preserve">2018). </w:t>
      </w:r>
      <w:r w:rsidRPr="00AB609D">
        <w:rPr>
          <w:bCs/>
        </w:rPr>
        <w:t>More than half of the respondents (55.6 %) were provided contact information of depositor to the users</w:t>
      </w:r>
      <w:r w:rsidR="008400C2" w:rsidRPr="00AB609D">
        <w:rPr>
          <w:bCs/>
        </w:rPr>
        <w:t>,</w:t>
      </w:r>
      <w:r w:rsidR="00503BDF" w:rsidRPr="00AB609D">
        <w:rPr>
          <w:bCs/>
        </w:rPr>
        <w:t xml:space="preserve"> and this percentage was higher than that of Social Science data repositories in the US</w:t>
      </w:r>
      <w:r w:rsidR="009F2B41" w:rsidRPr="00AB609D">
        <w:rPr>
          <w:bCs/>
        </w:rPr>
        <w:t xml:space="preserve"> (28.6</w:t>
      </w:r>
      <w:r w:rsidR="00893C24" w:rsidRPr="00AB609D">
        <w:rPr>
          <w:bCs/>
        </w:rPr>
        <w:t xml:space="preserve"> </w:t>
      </w:r>
      <w:r w:rsidR="00503BDF" w:rsidRPr="00AB609D">
        <w:rPr>
          <w:bCs/>
        </w:rPr>
        <w:t>%)</w:t>
      </w:r>
      <w:r w:rsidR="004111C1" w:rsidRPr="00AB609D">
        <w:rPr>
          <w:bCs/>
        </w:rPr>
        <w:t xml:space="preserve"> (Yoon and Tibbo, 2011)</w:t>
      </w:r>
      <w:r w:rsidRPr="00AB609D">
        <w:rPr>
          <w:bCs/>
        </w:rPr>
        <w:t xml:space="preserve">. </w:t>
      </w:r>
      <w:r w:rsidR="00D47332" w:rsidRPr="00AB609D">
        <w:rPr>
          <w:bCs/>
        </w:rPr>
        <w:t>This facility would help the users to ask doubt regarding the study and allow requesting the other works of an author if required</w:t>
      </w:r>
      <w:r w:rsidRPr="00AB609D">
        <w:rPr>
          <w:bCs/>
        </w:rPr>
        <w:t xml:space="preserve">. Full-text indexing and terms of use were provided by half of the </w:t>
      </w:r>
      <w:r w:rsidR="00121306" w:rsidRPr="00AB609D">
        <w:rPr>
          <w:bCs/>
        </w:rPr>
        <w:t xml:space="preserve">IRs </w:t>
      </w:r>
      <w:r w:rsidRPr="00AB609D">
        <w:rPr>
          <w:bCs/>
        </w:rPr>
        <w:t xml:space="preserve">(50% each). In total, 44.4% of the participated </w:t>
      </w:r>
      <w:r w:rsidR="00121306" w:rsidRPr="00AB609D">
        <w:rPr>
          <w:bCs/>
        </w:rPr>
        <w:t>IRs</w:t>
      </w:r>
      <w:r w:rsidRPr="00AB609D">
        <w:rPr>
          <w:bCs/>
        </w:rPr>
        <w:t xml:space="preserve"> had discovery services to enhance the retrieval functionality, and 38.9% of the participants displayed recommended bibliographic citation</w:t>
      </w:r>
      <w:r w:rsidR="00FB39B1" w:rsidRPr="00AB609D">
        <w:rPr>
          <w:bCs/>
        </w:rPr>
        <w:t xml:space="preserve"> of data</w:t>
      </w:r>
      <w:r w:rsidRPr="00AB609D">
        <w:rPr>
          <w:bCs/>
        </w:rPr>
        <w:t xml:space="preserve"> to its users. </w:t>
      </w:r>
      <w:r w:rsidR="00B2550F" w:rsidRPr="00AB609D">
        <w:rPr>
          <w:bCs/>
        </w:rPr>
        <w:t>Yoon and Shultz (2017) found that</w:t>
      </w:r>
      <w:r w:rsidR="00CF4D71" w:rsidRPr="00AB609D">
        <w:rPr>
          <w:bCs/>
        </w:rPr>
        <w:t xml:space="preserve"> the </w:t>
      </w:r>
      <w:r w:rsidR="00D40778" w:rsidRPr="00AB609D">
        <w:rPr>
          <w:bCs/>
        </w:rPr>
        <w:t xml:space="preserve">US academic libraries </w:t>
      </w:r>
      <w:r w:rsidR="00CF4D71" w:rsidRPr="00AB609D">
        <w:rPr>
          <w:bCs/>
        </w:rPr>
        <w:t>provide</w:t>
      </w:r>
      <w:r w:rsidR="0028430A" w:rsidRPr="00AB609D">
        <w:rPr>
          <w:bCs/>
        </w:rPr>
        <w:t>d</w:t>
      </w:r>
      <w:r w:rsidR="00CF4D71" w:rsidRPr="00AB609D">
        <w:rPr>
          <w:bCs/>
        </w:rPr>
        <w:t xml:space="preserve"> </w:t>
      </w:r>
      <w:r w:rsidR="00B2550F" w:rsidRPr="00AB609D">
        <w:rPr>
          <w:bCs/>
        </w:rPr>
        <w:t>information about data reuse (49.2%) and how to properly cite the data (37.8%)</w:t>
      </w:r>
      <w:r w:rsidR="00CF4D71" w:rsidRPr="00AB609D">
        <w:rPr>
          <w:bCs/>
        </w:rPr>
        <w:t xml:space="preserve"> in their library websites.</w:t>
      </w:r>
      <w:r w:rsidR="0035230C" w:rsidRPr="00AB609D">
        <w:rPr>
          <w:bCs/>
        </w:rPr>
        <w:t xml:space="preserve"> </w:t>
      </w:r>
      <w:r w:rsidR="00FD2EAE" w:rsidRPr="00AB609D">
        <w:rPr>
          <w:bCs/>
        </w:rPr>
        <w:t>Metadata brokerage is the active dissemination of metadata</w:t>
      </w:r>
      <w:r w:rsidR="00D67C96" w:rsidRPr="00AB609D">
        <w:rPr>
          <w:bCs/>
        </w:rPr>
        <w:t>,</w:t>
      </w:r>
      <w:r w:rsidR="00FD2EAE" w:rsidRPr="00AB609D">
        <w:rPr>
          <w:bCs/>
        </w:rPr>
        <w:t xml:space="preserve"> and only 22.2% of the respondents offered metadata brokerage in their </w:t>
      </w:r>
      <w:r w:rsidR="00EC187D" w:rsidRPr="00AB609D">
        <w:rPr>
          <w:bCs/>
        </w:rPr>
        <w:t>IRs</w:t>
      </w:r>
      <w:r w:rsidR="00FD2EAE" w:rsidRPr="00AB609D">
        <w:rPr>
          <w:bCs/>
        </w:rPr>
        <w:t xml:space="preserve"> </w:t>
      </w:r>
      <w:r w:rsidR="00916CE6" w:rsidRPr="00AB609D">
        <w:rPr>
          <w:bCs/>
        </w:rPr>
        <w:t>(Table 8</w:t>
      </w:r>
      <w:r w:rsidRPr="00AB609D">
        <w:rPr>
          <w:bCs/>
        </w:rPr>
        <w:t>).</w:t>
      </w:r>
      <w:r w:rsidR="00F03ED1" w:rsidRPr="00AB609D">
        <w:rPr>
          <w:bCs/>
        </w:rPr>
        <w:t xml:space="preserve"> </w:t>
      </w:r>
      <w:r w:rsidR="006A0835" w:rsidRPr="00AB609D">
        <w:rPr>
          <w:bCs/>
        </w:rPr>
        <w:t xml:space="preserve">This result contrasts with the findings of the study of </w:t>
      </w:r>
      <w:r w:rsidR="006A0835" w:rsidRPr="00AB609D">
        <w:t>Hudson-Vitale, Cynthia, et al., (2017)</w:t>
      </w:r>
      <w:r w:rsidR="00F03ED1" w:rsidRPr="00AB609D">
        <w:rPr>
          <w:bCs/>
        </w:rPr>
        <w:t xml:space="preserve">, </w:t>
      </w:r>
      <w:r w:rsidR="006A0835" w:rsidRPr="00AB609D">
        <w:rPr>
          <w:bCs/>
        </w:rPr>
        <w:t xml:space="preserve">which reported </w:t>
      </w:r>
      <w:r w:rsidR="00CE0EDD" w:rsidRPr="00AB609D">
        <w:rPr>
          <w:bCs/>
        </w:rPr>
        <w:t xml:space="preserve">that </w:t>
      </w:r>
      <w:r w:rsidR="006A0835" w:rsidRPr="00AB609D">
        <w:rPr>
          <w:bCs/>
        </w:rPr>
        <w:t xml:space="preserve">metadata brokerage </w:t>
      </w:r>
      <w:r w:rsidR="00CE0EDD" w:rsidRPr="00AB609D">
        <w:rPr>
          <w:bCs/>
        </w:rPr>
        <w:t>is</w:t>
      </w:r>
      <w:r w:rsidR="006A0835" w:rsidRPr="00AB609D">
        <w:rPr>
          <w:bCs/>
        </w:rPr>
        <w:t xml:space="preserve"> provided by 62.5% </w:t>
      </w:r>
      <w:r w:rsidR="00CE0EDD" w:rsidRPr="00AB609D">
        <w:rPr>
          <w:bCs/>
        </w:rPr>
        <w:t>of the ARL libraries.</w:t>
      </w:r>
    </w:p>
    <w:p w:rsidR="00183F80" w:rsidRPr="00AB609D" w:rsidRDefault="00183F80" w:rsidP="0040612A">
      <w:pPr>
        <w:pStyle w:val="NormalWeb"/>
        <w:spacing w:line="360" w:lineRule="auto"/>
        <w:jc w:val="both"/>
      </w:pPr>
    </w:p>
    <w:p w:rsidR="00805A4F" w:rsidRPr="00AB609D" w:rsidRDefault="00805A4F" w:rsidP="0040612A">
      <w:pPr>
        <w:pStyle w:val="NormalWeb"/>
        <w:spacing w:line="360" w:lineRule="auto"/>
        <w:jc w:val="both"/>
      </w:pPr>
    </w:p>
    <w:p w:rsidR="00805A4F" w:rsidRPr="00AB609D" w:rsidRDefault="00805A4F" w:rsidP="0040612A">
      <w:pPr>
        <w:pStyle w:val="NormalWeb"/>
        <w:spacing w:line="360" w:lineRule="auto"/>
        <w:jc w:val="both"/>
      </w:pPr>
    </w:p>
    <w:p w:rsidR="00805A4F" w:rsidRPr="00AB609D" w:rsidRDefault="00805A4F" w:rsidP="0040612A">
      <w:pPr>
        <w:pStyle w:val="NormalWeb"/>
        <w:spacing w:line="360" w:lineRule="auto"/>
        <w:jc w:val="both"/>
      </w:pPr>
    </w:p>
    <w:p w:rsidR="00805A4F" w:rsidRPr="00AB609D" w:rsidRDefault="00805A4F" w:rsidP="0040612A">
      <w:pPr>
        <w:pStyle w:val="NormalWeb"/>
        <w:spacing w:line="360" w:lineRule="auto"/>
        <w:jc w:val="both"/>
      </w:pPr>
    </w:p>
    <w:p w:rsidR="00805A4F" w:rsidRPr="00AB609D" w:rsidRDefault="00805A4F" w:rsidP="0040612A">
      <w:pPr>
        <w:pStyle w:val="NormalWeb"/>
        <w:spacing w:line="360" w:lineRule="auto"/>
        <w:jc w:val="both"/>
      </w:pPr>
    </w:p>
    <w:p w:rsidR="00336615" w:rsidRPr="00AB609D" w:rsidRDefault="00916CE6" w:rsidP="0040612A">
      <w:pPr>
        <w:pStyle w:val="NormalWeb"/>
        <w:spacing w:line="360" w:lineRule="auto"/>
        <w:jc w:val="both"/>
      </w:pPr>
      <w:r w:rsidRPr="00AB609D">
        <w:lastRenderedPageBreak/>
        <w:t>Table 8</w:t>
      </w:r>
      <w:r w:rsidR="00336615" w:rsidRPr="00AB609D">
        <w:t>. Support for access activities</w:t>
      </w:r>
    </w:p>
    <w:tbl>
      <w:tblPr>
        <w:tblW w:w="9513" w:type="dxa"/>
        <w:tblInd w:w="93" w:type="dxa"/>
        <w:tblLook w:val="04A0" w:firstRow="1" w:lastRow="0" w:firstColumn="1" w:lastColumn="0" w:noHBand="0" w:noVBand="1"/>
      </w:tblPr>
      <w:tblGrid>
        <w:gridCol w:w="3696"/>
        <w:gridCol w:w="1139"/>
        <w:gridCol w:w="1134"/>
        <w:gridCol w:w="1260"/>
        <w:gridCol w:w="983"/>
        <w:gridCol w:w="1301"/>
      </w:tblGrid>
      <w:tr w:rsidR="00251FEF" w:rsidRPr="00AB609D" w:rsidTr="002E4D39">
        <w:trPr>
          <w:trHeight w:val="1002"/>
        </w:trPr>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6615" w:rsidRPr="00AB609D" w:rsidRDefault="00336615" w:rsidP="0040612A">
            <w:pPr>
              <w:spacing w:after="0" w:line="360" w:lineRule="auto"/>
              <w:rPr>
                <w:rFonts w:ascii="Arial" w:hAnsi="Arial" w:cs="Arial"/>
                <w:bCs/>
                <w:sz w:val="18"/>
                <w:szCs w:val="18"/>
              </w:rPr>
            </w:pPr>
            <w:r w:rsidRPr="00AB609D">
              <w:rPr>
                <w:rFonts w:ascii="Arial" w:hAnsi="Arial" w:cs="Arial"/>
                <w:bCs/>
                <w:sz w:val="18"/>
                <w:szCs w:val="18"/>
              </w:rPr>
              <w:t>Access activities</w:t>
            </w:r>
            <w:r w:rsidR="005B2CA1" w:rsidRPr="00AB609D">
              <w:rPr>
                <w:rFonts w:ascii="Arial" w:hAnsi="Arial" w:cs="Arial"/>
                <w:bCs/>
                <w:sz w:val="18"/>
                <w:szCs w:val="18"/>
              </w:rPr>
              <w:t xml:space="preserve"> </w:t>
            </w:r>
            <w:r w:rsidR="005B2CA1" w:rsidRPr="00AB609D">
              <w:rPr>
                <w:rFonts w:ascii="Arial" w:eastAsia="Times New Roman" w:hAnsi="Arial" w:cs="Arial"/>
                <w:bCs/>
                <w:sz w:val="18"/>
                <w:szCs w:val="18"/>
              </w:rPr>
              <w:t>(N=18)</w:t>
            </w:r>
          </w:p>
        </w:tc>
        <w:tc>
          <w:tcPr>
            <w:tcW w:w="1139" w:type="dxa"/>
            <w:tcBorders>
              <w:top w:val="single" w:sz="4" w:space="0" w:color="000000"/>
              <w:left w:val="nil"/>
              <w:bottom w:val="single" w:sz="4" w:space="0" w:color="000000"/>
              <w:right w:val="single" w:sz="4" w:space="0" w:color="000000"/>
            </w:tcBorders>
            <w:shd w:val="clear" w:color="auto" w:fill="auto"/>
            <w:vAlign w:val="center"/>
            <w:hideMark/>
          </w:tcPr>
          <w:p w:rsidR="00336615" w:rsidRPr="00AB609D" w:rsidRDefault="00336615" w:rsidP="0040612A">
            <w:pPr>
              <w:spacing w:after="0" w:line="360" w:lineRule="auto"/>
              <w:jc w:val="center"/>
              <w:rPr>
                <w:rFonts w:ascii="Arial" w:hAnsi="Arial" w:cs="Arial"/>
                <w:bCs/>
                <w:sz w:val="18"/>
                <w:szCs w:val="18"/>
              </w:rPr>
            </w:pPr>
            <w:r w:rsidRPr="00AB609D">
              <w:rPr>
                <w:rFonts w:ascii="Arial" w:hAnsi="Arial" w:cs="Arial"/>
                <w:bCs/>
                <w:sz w:val="18"/>
                <w:szCs w:val="18"/>
              </w:rPr>
              <w:t>Provide</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36615" w:rsidRPr="00AB609D" w:rsidRDefault="00336615" w:rsidP="0040612A">
            <w:pPr>
              <w:spacing w:after="0" w:line="360" w:lineRule="auto"/>
              <w:jc w:val="center"/>
              <w:rPr>
                <w:rFonts w:ascii="Arial" w:hAnsi="Arial" w:cs="Arial"/>
                <w:bCs/>
                <w:sz w:val="18"/>
                <w:szCs w:val="18"/>
              </w:rPr>
            </w:pPr>
            <w:r w:rsidRPr="00AB609D">
              <w:rPr>
                <w:rFonts w:ascii="Arial" w:hAnsi="Arial" w:cs="Arial"/>
                <w:bCs/>
                <w:sz w:val="18"/>
                <w:szCs w:val="18"/>
              </w:rPr>
              <w:t>Intended to provide shortly</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36615" w:rsidRPr="00AB609D" w:rsidRDefault="00336615" w:rsidP="0040612A">
            <w:pPr>
              <w:spacing w:after="0" w:line="360" w:lineRule="auto"/>
              <w:jc w:val="center"/>
              <w:rPr>
                <w:rFonts w:ascii="Arial" w:hAnsi="Arial" w:cs="Arial"/>
                <w:bCs/>
                <w:sz w:val="18"/>
                <w:szCs w:val="18"/>
              </w:rPr>
            </w:pPr>
            <w:r w:rsidRPr="00AB609D">
              <w:rPr>
                <w:rFonts w:ascii="Arial" w:hAnsi="Arial" w:cs="Arial"/>
                <w:bCs/>
                <w:sz w:val="18"/>
                <w:szCs w:val="18"/>
              </w:rPr>
              <w:t>Would like to provide but unable currently</w:t>
            </w:r>
          </w:p>
        </w:tc>
        <w:tc>
          <w:tcPr>
            <w:tcW w:w="983" w:type="dxa"/>
            <w:tcBorders>
              <w:top w:val="single" w:sz="4" w:space="0" w:color="000000"/>
              <w:left w:val="nil"/>
              <w:bottom w:val="single" w:sz="4" w:space="0" w:color="000000"/>
              <w:right w:val="single" w:sz="4" w:space="0" w:color="000000"/>
            </w:tcBorders>
            <w:shd w:val="clear" w:color="auto" w:fill="auto"/>
            <w:vAlign w:val="center"/>
            <w:hideMark/>
          </w:tcPr>
          <w:p w:rsidR="00336615" w:rsidRPr="00AB609D" w:rsidRDefault="00336615" w:rsidP="0040612A">
            <w:pPr>
              <w:spacing w:after="0" w:line="360" w:lineRule="auto"/>
              <w:jc w:val="center"/>
              <w:rPr>
                <w:rFonts w:ascii="Arial" w:hAnsi="Arial" w:cs="Arial"/>
                <w:bCs/>
                <w:sz w:val="18"/>
                <w:szCs w:val="18"/>
              </w:rPr>
            </w:pPr>
            <w:r w:rsidRPr="00AB609D">
              <w:rPr>
                <w:rFonts w:ascii="Arial" w:hAnsi="Arial" w:cs="Arial"/>
                <w:bCs/>
                <w:sz w:val="18"/>
                <w:szCs w:val="18"/>
              </w:rPr>
              <w:t>Would not like to provide</w:t>
            </w:r>
          </w:p>
        </w:tc>
        <w:tc>
          <w:tcPr>
            <w:tcW w:w="1301" w:type="dxa"/>
            <w:tcBorders>
              <w:top w:val="single" w:sz="4" w:space="0" w:color="000000"/>
              <w:left w:val="nil"/>
              <w:bottom w:val="single" w:sz="4" w:space="0" w:color="000000"/>
              <w:right w:val="single" w:sz="4" w:space="0" w:color="000000"/>
            </w:tcBorders>
            <w:shd w:val="clear" w:color="auto" w:fill="auto"/>
            <w:vAlign w:val="center"/>
            <w:hideMark/>
          </w:tcPr>
          <w:p w:rsidR="00336615" w:rsidRPr="00AB609D" w:rsidRDefault="00336615" w:rsidP="0040612A">
            <w:pPr>
              <w:spacing w:after="0" w:line="360" w:lineRule="auto"/>
              <w:jc w:val="center"/>
              <w:rPr>
                <w:rFonts w:ascii="Arial" w:hAnsi="Arial" w:cs="Arial"/>
                <w:bCs/>
                <w:sz w:val="18"/>
                <w:szCs w:val="18"/>
              </w:rPr>
            </w:pPr>
            <w:r w:rsidRPr="00AB609D">
              <w:rPr>
                <w:rFonts w:ascii="Arial" w:hAnsi="Arial" w:cs="Arial"/>
                <w:bCs/>
                <w:sz w:val="18"/>
                <w:szCs w:val="18"/>
              </w:rPr>
              <w:t>Not Sure</w:t>
            </w:r>
          </w:p>
        </w:tc>
      </w:tr>
      <w:tr w:rsidR="00251FEF" w:rsidRPr="00AB609D" w:rsidTr="002E4D39">
        <w:trPr>
          <w:trHeight w:val="300"/>
        </w:trPr>
        <w:tc>
          <w:tcPr>
            <w:tcW w:w="3696" w:type="dxa"/>
            <w:tcBorders>
              <w:top w:val="nil"/>
              <w:left w:val="single" w:sz="4" w:space="0" w:color="000000"/>
              <w:bottom w:val="single" w:sz="4" w:space="0" w:color="000000"/>
              <w:right w:val="single" w:sz="4" w:space="0" w:color="000000"/>
            </w:tcBorders>
            <w:shd w:val="clear" w:color="auto" w:fill="auto"/>
            <w:vAlign w:val="center"/>
            <w:hideMark/>
          </w:tcPr>
          <w:p w:rsidR="00336615" w:rsidRPr="00AB609D" w:rsidRDefault="00336615" w:rsidP="0040612A">
            <w:pPr>
              <w:spacing w:after="0" w:line="360" w:lineRule="auto"/>
              <w:rPr>
                <w:rFonts w:ascii="Arial" w:hAnsi="Arial" w:cs="Arial"/>
                <w:bCs/>
                <w:sz w:val="18"/>
                <w:szCs w:val="18"/>
              </w:rPr>
            </w:pPr>
            <w:r w:rsidRPr="00AB609D">
              <w:rPr>
                <w:rFonts w:ascii="Arial" w:hAnsi="Arial" w:cs="Arial"/>
                <w:bCs/>
                <w:sz w:val="18"/>
                <w:szCs w:val="18"/>
              </w:rPr>
              <w:t>Contact information of depositor/data creator</w:t>
            </w:r>
          </w:p>
        </w:tc>
        <w:tc>
          <w:tcPr>
            <w:tcW w:w="1139"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10 (55.6%)</w:t>
            </w:r>
          </w:p>
        </w:tc>
        <w:tc>
          <w:tcPr>
            <w:tcW w:w="1134"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Style w:val="apple-tab-span"/>
                <w:rFonts w:ascii="Arial" w:hAnsi="Arial" w:cs="Arial"/>
                <w:sz w:val="18"/>
                <w:szCs w:val="18"/>
              </w:rPr>
              <w:t>1 (5.6%)</w:t>
            </w:r>
          </w:p>
        </w:tc>
        <w:tc>
          <w:tcPr>
            <w:tcW w:w="1260"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0 (0.0%)</w:t>
            </w:r>
          </w:p>
        </w:tc>
        <w:tc>
          <w:tcPr>
            <w:tcW w:w="983"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2 (11.1%)</w:t>
            </w:r>
          </w:p>
        </w:tc>
        <w:tc>
          <w:tcPr>
            <w:tcW w:w="1301"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5(27.8%)</w:t>
            </w:r>
          </w:p>
        </w:tc>
      </w:tr>
      <w:tr w:rsidR="00251FEF" w:rsidRPr="00AB609D" w:rsidTr="002E4D39">
        <w:trPr>
          <w:trHeight w:val="525"/>
        </w:trPr>
        <w:tc>
          <w:tcPr>
            <w:tcW w:w="3696" w:type="dxa"/>
            <w:tcBorders>
              <w:top w:val="nil"/>
              <w:left w:val="single" w:sz="4" w:space="0" w:color="000000"/>
              <w:bottom w:val="single" w:sz="4" w:space="0" w:color="000000"/>
              <w:right w:val="single" w:sz="4" w:space="0" w:color="000000"/>
            </w:tcBorders>
            <w:shd w:val="clear" w:color="auto" w:fill="auto"/>
            <w:vAlign w:val="center"/>
            <w:hideMark/>
          </w:tcPr>
          <w:p w:rsidR="00336615" w:rsidRPr="00AB609D" w:rsidRDefault="00336615" w:rsidP="0040612A">
            <w:pPr>
              <w:spacing w:after="0" w:line="360" w:lineRule="auto"/>
              <w:rPr>
                <w:rFonts w:ascii="Arial" w:hAnsi="Arial" w:cs="Arial"/>
                <w:bCs/>
                <w:sz w:val="18"/>
                <w:szCs w:val="18"/>
              </w:rPr>
            </w:pPr>
            <w:r w:rsidRPr="00AB609D">
              <w:rPr>
                <w:rFonts w:ascii="Arial" w:hAnsi="Arial" w:cs="Arial"/>
                <w:bCs/>
                <w:sz w:val="18"/>
                <w:szCs w:val="18"/>
              </w:rPr>
              <w:t>Data citation</w:t>
            </w:r>
          </w:p>
        </w:tc>
        <w:tc>
          <w:tcPr>
            <w:tcW w:w="1139"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7 (38.9%)</w:t>
            </w:r>
          </w:p>
        </w:tc>
        <w:tc>
          <w:tcPr>
            <w:tcW w:w="1134"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Style w:val="apple-tab-span"/>
                <w:rFonts w:ascii="Arial" w:hAnsi="Arial" w:cs="Arial"/>
                <w:sz w:val="18"/>
                <w:szCs w:val="18"/>
              </w:rPr>
              <w:t>1 (5.6%)</w:t>
            </w:r>
          </w:p>
        </w:tc>
        <w:tc>
          <w:tcPr>
            <w:tcW w:w="1260"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4 (22.2%)</w:t>
            </w:r>
          </w:p>
        </w:tc>
        <w:tc>
          <w:tcPr>
            <w:tcW w:w="983"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2 (11.1%)</w:t>
            </w:r>
          </w:p>
        </w:tc>
        <w:tc>
          <w:tcPr>
            <w:tcW w:w="1301"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4 (22.2%)</w:t>
            </w:r>
          </w:p>
        </w:tc>
      </w:tr>
      <w:tr w:rsidR="00251FEF" w:rsidRPr="00AB609D" w:rsidTr="002E4D39">
        <w:trPr>
          <w:trHeight w:val="540"/>
        </w:trPr>
        <w:tc>
          <w:tcPr>
            <w:tcW w:w="3696" w:type="dxa"/>
            <w:tcBorders>
              <w:top w:val="nil"/>
              <w:left w:val="single" w:sz="4" w:space="0" w:color="000000"/>
              <w:bottom w:val="single" w:sz="4" w:space="0" w:color="000000"/>
              <w:right w:val="single" w:sz="4" w:space="0" w:color="000000"/>
            </w:tcBorders>
            <w:shd w:val="clear" w:color="auto" w:fill="auto"/>
            <w:vAlign w:val="center"/>
            <w:hideMark/>
          </w:tcPr>
          <w:p w:rsidR="00336615" w:rsidRPr="00AB609D" w:rsidRDefault="00181458" w:rsidP="00181458">
            <w:pPr>
              <w:spacing w:after="0" w:line="360" w:lineRule="auto"/>
              <w:rPr>
                <w:rFonts w:ascii="Arial" w:hAnsi="Arial" w:cs="Arial"/>
                <w:bCs/>
                <w:sz w:val="18"/>
                <w:szCs w:val="18"/>
              </w:rPr>
            </w:pPr>
            <w:r w:rsidRPr="00AB609D">
              <w:rPr>
                <w:rFonts w:ascii="Arial" w:hAnsi="Arial" w:cs="Arial"/>
                <w:bCs/>
                <w:sz w:val="18"/>
                <w:szCs w:val="18"/>
              </w:rPr>
              <w:t>Discovery services</w:t>
            </w:r>
          </w:p>
        </w:tc>
        <w:tc>
          <w:tcPr>
            <w:tcW w:w="1139"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8 (44.4%)</w:t>
            </w:r>
          </w:p>
        </w:tc>
        <w:tc>
          <w:tcPr>
            <w:tcW w:w="1134"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4 (22.2%)</w:t>
            </w:r>
          </w:p>
        </w:tc>
        <w:tc>
          <w:tcPr>
            <w:tcW w:w="1260" w:type="dxa"/>
            <w:tcBorders>
              <w:top w:val="nil"/>
              <w:left w:val="nil"/>
              <w:bottom w:val="single" w:sz="4" w:space="0" w:color="000000"/>
              <w:right w:val="single" w:sz="4" w:space="0" w:color="000000"/>
            </w:tcBorders>
            <w:shd w:val="clear" w:color="auto" w:fill="auto"/>
            <w:noWrap/>
            <w:hideMark/>
          </w:tcPr>
          <w:p w:rsidR="00336615" w:rsidRPr="00AB609D" w:rsidRDefault="00336615" w:rsidP="0040612A">
            <w:pPr>
              <w:spacing w:line="360" w:lineRule="auto"/>
              <w:rPr>
                <w:rFonts w:ascii="Arial" w:hAnsi="Arial" w:cs="Arial"/>
                <w:sz w:val="18"/>
                <w:szCs w:val="18"/>
              </w:rPr>
            </w:pPr>
            <w:r w:rsidRPr="00AB609D">
              <w:rPr>
                <w:rFonts w:ascii="Arial" w:hAnsi="Arial" w:cs="Arial"/>
                <w:sz w:val="18"/>
                <w:szCs w:val="18"/>
              </w:rPr>
              <w:t>2 (11.1%)</w:t>
            </w:r>
          </w:p>
        </w:tc>
        <w:tc>
          <w:tcPr>
            <w:tcW w:w="983" w:type="dxa"/>
            <w:tcBorders>
              <w:top w:val="nil"/>
              <w:left w:val="nil"/>
              <w:bottom w:val="single" w:sz="4" w:space="0" w:color="000000"/>
              <w:right w:val="single" w:sz="4" w:space="0" w:color="000000"/>
            </w:tcBorders>
            <w:shd w:val="clear" w:color="auto" w:fill="auto"/>
            <w:noWrap/>
            <w:hideMark/>
          </w:tcPr>
          <w:p w:rsidR="00336615" w:rsidRPr="00AB609D" w:rsidRDefault="00336615" w:rsidP="0040612A">
            <w:pPr>
              <w:spacing w:line="360" w:lineRule="auto"/>
              <w:rPr>
                <w:rFonts w:ascii="Arial" w:hAnsi="Arial" w:cs="Arial"/>
                <w:sz w:val="18"/>
                <w:szCs w:val="18"/>
              </w:rPr>
            </w:pPr>
            <w:r w:rsidRPr="00AB609D">
              <w:rPr>
                <w:rFonts w:ascii="Arial" w:hAnsi="Arial" w:cs="Arial"/>
                <w:sz w:val="18"/>
                <w:szCs w:val="18"/>
              </w:rPr>
              <w:t>2 (11.1%)</w:t>
            </w:r>
          </w:p>
        </w:tc>
        <w:tc>
          <w:tcPr>
            <w:tcW w:w="1301" w:type="dxa"/>
            <w:tcBorders>
              <w:top w:val="nil"/>
              <w:left w:val="nil"/>
              <w:bottom w:val="single" w:sz="4" w:space="0" w:color="000000"/>
              <w:right w:val="single" w:sz="4" w:space="0" w:color="000000"/>
            </w:tcBorders>
            <w:shd w:val="clear" w:color="auto" w:fill="auto"/>
            <w:noWrap/>
            <w:hideMark/>
          </w:tcPr>
          <w:p w:rsidR="00336615" w:rsidRPr="00AB609D" w:rsidRDefault="00336615" w:rsidP="0040612A">
            <w:pPr>
              <w:spacing w:line="360" w:lineRule="auto"/>
              <w:rPr>
                <w:rFonts w:ascii="Arial" w:hAnsi="Arial" w:cs="Arial"/>
                <w:sz w:val="18"/>
                <w:szCs w:val="18"/>
              </w:rPr>
            </w:pPr>
            <w:r w:rsidRPr="00AB609D">
              <w:rPr>
                <w:rFonts w:ascii="Arial" w:hAnsi="Arial" w:cs="Arial"/>
                <w:sz w:val="18"/>
                <w:szCs w:val="18"/>
              </w:rPr>
              <w:t>2 (11.1%)</w:t>
            </w:r>
          </w:p>
        </w:tc>
      </w:tr>
      <w:tr w:rsidR="00251FEF" w:rsidRPr="00AB609D" w:rsidTr="002E4D39">
        <w:trPr>
          <w:trHeight w:val="300"/>
        </w:trPr>
        <w:tc>
          <w:tcPr>
            <w:tcW w:w="3696" w:type="dxa"/>
            <w:tcBorders>
              <w:top w:val="nil"/>
              <w:left w:val="single" w:sz="4" w:space="0" w:color="000000"/>
              <w:bottom w:val="single" w:sz="4" w:space="0" w:color="000000"/>
              <w:right w:val="single" w:sz="4" w:space="0" w:color="000000"/>
            </w:tcBorders>
            <w:shd w:val="clear" w:color="auto" w:fill="auto"/>
            <w:vAlign w:val="center"/>
            <w:hideMark/>
          </w:tcPr>
          <w:p w:rsidR="00336615" w:rsidRPr="00AB609D" w:rsidRDefault="00336615" w:rsidP="0040612A">
            <w:pPr>
              <w:spacing w:after="0" w:line="360" w:lineRule="auto"/>
              <w:rPr>
                <w:rFonts w:ascii="Arial" w:hAnsi="Arial" w:cs="Arial"/>
                <w:bCs/>
                <w:sz w:val="18"/>
                <w:szCs w:val="18"/>
              </w:rPr>
            </w:pPr>
            <w:r w:rsidRPr="00AB609D">
              <w:rPr>
                <w:rFonts w:ascii="Arial" w:hAnsi="Arial" w:cs="Arial"/>
                <w:bCs/>
                <w:sz w:val="18"/>
                <w:szCs w:val="18"/>
              </w:rPr>
              <w:t>Support embargoes and /or restricted access condition</w:t>
            </w:r>
          </w:p>
        </w:tc>
        <w:tc>
          <w:tcPr>
            <w:tcW w:w="1139"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13(72.2%)</w:t>
            </w:r>
          </w:p>
        </w:tc>
        <w:tc>
          <w:tcPr>
            <w:tcW w:w="1134"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2 (11.1%)</w:t>
            </w:r>
          </w:p>
        </w:tc>
        <w:tc>
          <w:tcPr>
            <w:tcW w:w="1260"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0 (0.0%)</w:t>
            </w:r>
          </w:p>
        </w:tc>
        <w:tc>
          <w:tcPr>
            <w:tcW w:w="983"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2 (11.1%))</w:t>
            </w:r>
          </w:p>
        </w:tc>
        <w:tc>
          <w:tcPr>
            <w:tcW w:w="1301"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Style w:val="apple-tab-span"/>
                <w:rFonts w:ascii="Arial" w:hAnsi="Arial" w:cs="Arial"/>
                <w:sz w:val="18"/>
                <w:szCs w:val="18"/>
              </w:rPr>
              <w:t>1 (5.6%)</w:t>
            </w:r>
          </w:p>
        </w:tc>
      </w:tr>
      <w:tr w:rsidR="00251FEF" w:rsidRPr="00AB609D" w:rsidTr="002E4D39">
        <w:trPr>
          <w:trHeight w:val="300"/>
        </w:trPr>
        <w:tc>
          <w:tcPr>
            <w:tcW w:w="3696" w:type="dxa"/>
            <w:tcBorders>
              <w:top w:val="nil"/>
              <w:left w:val="single" w:sz="4" w:space="0" w:color="000000"/>
              <w:bottom w:val="single" w:sz="4" w:space="0" w:color="000000"/>
              <w:right w:val="single" w:sz="4" w:space="0" w:color="000000"/>
            </w:tcBorders>
            <w:shd w:val="clear" w:color="auto" w:fill="auto"/>
            <w:vAlign w:val="center"/>
            <w:hideMark/>
          </w:tcPr>
          <w:p w:rsidR="00336615" w:rsidRPr="00AB609D" w:rsidRDefault="00336615" w:rsidP="0040612A">
            <w:pPr>
              <w:spacing w:after="0" w:line="360" w:lineRule="auto"/>
              <w:rPr>
                <w:rFonts w:ascii="Arial" w:hAnsi="Arial" w:cs="Arial"/>
                <w:bCs/>
                <w:sz w:val="18"/>
                <w:szCs w:val="18"/>
              </w:rPr>
            </w:pPr>
            <w:r w:rsidRPr="00AB609D">
              <w:rPr>
                <w:rFonts w:ascii="Arial" w:hAnsi="Arial" w:cs="Arial"/>
                <w:bCs/>
                <w:sz w:val="18"/>
                <w:szCs w:val="18"/>
              </w:rPr>
              <w:t>Allow file download</w:t>
            </w:r>
          </w:p>
        </w:tc>
        <w:tc>
          <w:tcPr>
            <w:tcW w:w="1139"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18(100%)</w:t>
            </w:r>
          </w:p>
        </w:tc>
        <w:tc>
          <w:tcPr>
            <w:tcW w:w="1134"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0 (0.0%)</w:t>
            </w:r>
          </w:p>
        </w:tc>
        <w:tc>
          <w:tcPr>
            <w:tcW w:w="1260" w:type="dxa"/>
            <w:tcBorders>
              <w:top w:val="nil"/>
              <w:left w:val="nil"/>
              <w:bottom w:val="single" w:sz="4" w:space="0" w:color="000000"/>
              <w:right w:val="single" w:sz="4" w:space="0" w:color="000000"/>
            </w:tcBorders>
            <w:shd w:val="clear" w:color="auto" w:fill="auto"/>
            <w:noWrap/>
            <w:hideMark/>
          </w:tcPr>
          <w:p w:rsidR="00336615" w:rsidRPr="00AB609D" w:rsidRDefault="00336615" w:rsidP="0040612A">
            <w:pPr>
              <w:spacing w:line="360" w:lineRule="auto"/>
              <w:rPr>
                <w:rFonts w:ascii="Arial" w:hAnsi="Arial" w:cs="Arial"/>
                <w:sz w:val="18"/>
                <w:szCs w:val="18"/>
              </w:rPr>
            </w:pPr>
            <w:r w:rsidRPr="00AB609D">
              <w:rPr>
                <w:rFonts w:ascii="Arial" w:hAnsi="Arial" w:cs="Arial"/>
                <w:sz w:val="18"/>
                <w:szCs w:val="18"/>
              </w:rPr>
              <w:t>0 (0.0%)</w:t>
            </w:r>
          </w:p>
        </w:tc>
        <w:tc>
          <w:tcPr>
            <w:tcW w:w="983" w:type="dxa"/>
            <w:tcBorders>
              <w:top w:val="nil"/>
              <w:left w:val="nil"/>
              <w:bottom w:val="single" w:sz="4" w:space="0" w:color="000000"/>
              <w:right w:val="single" w:sz="4" w:space="0" w:color="000000"/>
            </w:tcBorders>
            <w:shd w:val="clear" w:color="auto" w:fill="auto"/>
            <w:noWrap/>
            <w:hideMark/>
          </w:tcPr>
          <w:p w:rsidR="00336615" w:rsidRPr="00AB609D" w:rsidRDefault="00336615" w:rsidP="0040612A">
            <w:pPr>
              <w:spacing w:line="360" w:lineRule="auto"/>
              <w:rPr>
                <w:rFonts w:ascii="Arial" w:hAnsi="Arial" w:cs="Arial"/>
                <w:sz w:val="18"/>
                <w:szCs w:val="18"/>
              </w:rPr>
            </w:pPr>
            <w:r w:rsidRPr="00AB609D">
              <w:rPr>
                <w:rFonts w:ascii="Arial" w:hAnsi="Arial" w:cs="Arial"/>
                <w:sz w:val="18"/>
                <w:szCs w:val="18"/>
              </w:rPr>
              <w:t>0 (0.0%)</w:t>
            </w:r>
          </w:p>
        </w:tc>
        <w:tc>
          <w:tcPr>
            <w:tcW w:w="1301" w:type="dxa"/>
            <w:tcBorders>
              <w:top w:val="nil"/>
              <w:left w:val="nil"/>
              <w:bottom w:val="single" w:sz="4" w:space="0" w:color="000000"/>
              <w:right w:val="single" w:sz="4" w:space="0" w:color="000000"/>
            </w:tcBorders>
            <w:shd w:val="clear" w:color="auto" w:fill="auto"/>
            <w:noWrap/>
            <w:hideMark/>
          </w:tcPr>
          <w:p w:rsidR="00336615" w:rsidRPr="00AB609D" w:rsidRDefault="00336615" w:rsidP="0040612A">
            <w:pPr>
              <w:spacing w:line="360" w:lineRule="auto"/>
              <w:rPr>
                <w:rFonts w:ascii="Arial" w:hAnsi="Arial" w:cs="Arial"/>
                <w:sz w:val="18"/>
                <w:szCs w:val="18"/>
              </w:rPr>
            </w:pPr>
            <w:r w:rsidRPr="00AB609D">
              <w:rPr>
                <w:rFonts w:ascii="Arial" w:hAnsi="Arial" w:cs="Arial"/>
                <w:sz w:val="18"/>
                <w:szCs w:val="18"/>
              </w:rPr>
              <w:t>0 (0.0%)</w:t>
            </w:r>
          </w:p>
        </w:tc>
      </w:tr>
      <w:tr w:rsidR="00251FEF" w:rsidRPr="00AB609D" w:rsidTr="002E4D39">
        <w:trPr>
          <w:trHeight w:val="840"/>
        </w:trPr>
        <w:tc>
          <w:tcPr>
            <w:tcW w:w="3696" w:type="dxa"/>
            <w:tcBorders>
              <w:top w:val="nil"/>
              <w:left w:val="single" w:sz="4" w:space="0" w:color="000000"/>
              <w:bottom w:val="single" w:sz="4" w:space="0" w:color="000000"/>
              <w:right w:val="single" w:sz="4" w:space="0" w:color="000000"/>
            </w:tcBorders>
            <w:shd w:val="clear" w:color="auto" w:fill="auto"/>
            <w:vAlign w:val="center"/>
            <w:hideMark/>
          </w:tcPr>
          <w:p w:rsidR="00336615" w:rsidRPr="00AB609D" w:rsidRDefault="00336615" w:rsidP="0040612A">
            <w:pPr>
              <w:spacing w:after="0" w:line="360" w:lineRule="auto"/>
              <w:rPr>
                <w:rFonts w:ascii="Arial" w:hAnsi="Arial" w:cs="Arial"/>
                <w:bCs/>
                <w:sz w:val="18"/>
                <w:szCs w:val="18"/>
              </w:rPr>
            </w:pPr>
            <w:r w:rsidRPr="00AB609D">
              <w:rPr>
                <w:rFonts w:ascii="Arial" w:hAnsi="Arial" w:cs="Arial"/>
                <w:bCs/>
                <w:sz w:val="18"/>
                <w:szCs w:val="18"/>
              </w:rPr>
              <w:t xml:space="preserve">Metadata brokerage </w:t>
            </w:r>
          </w:p>
        </w:tc>
        <w:tc>
          <w:tcPr>
            <w:tcW w:w="1139"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4 (22.2%)</w:t>
            </w:r>
          </w:p>
        </w:tc>
        <w:tc>
          <w:tcPr>
            <w:tcW w:w="1134"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5 (27.8%)</w:t>
            </w:r>
          </w:p>
        </w:tc>
        <w:tc>
          <w:tcPr>
            <w:tcW w:w="1260"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2 (11.1%)</w:t>
            </w:r>
          </w:p>
        </w:tc>
        <w:tc>
          <w:tcPr>
            <w:tcW w:w="983"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Style w:val="apple-tab-span"/>
                <w:rFonts w:ascii="Arial" w:hAnsi="Arial" w:cs="Arial"/>
                <w:sz w:val="18"/>
                <w:szCs w:val="18"/>
              </w:rPr>
              <w:t>1 (5.6%)</w:t>
            </w:r>
          </w:p>
        </w:tc>
        <w:tc>
          <w:tcPr>
            <w:tcW w:w="1301"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6 (33.3%)</w:t>
            </w:r>
          </w:p>
        </w:tc>
      </w:tr>
      <w:tr w:rsidR="00251FEF" w:rsidRPr="00AB609D" w:rsidTr="002E4D39">
        <w:trPr>
          <w:trHeight w:val="810"/>
        </w:trPr>
        <w:tc>
          <w:tcPr>
            <w:tcW w:w="3696" w:type="dxa"/>
            <w:tcBorders>
              <w:top w:val="nil"/>
              <w:left w:val="single" w:sz="4" w:space="0" w:color="000000"/>
              <w:bottom w:val="single" w:sz="4" w:space="0" w:color="000000"/>
              <w:right w:val="single" w:sz="4" w:space="0" w:color="000000"/>
            </w:tcBorders>
            <w:shd w:val="clear" w:color="auto" w:fill="auto"/>
            <w:vAlign w:val="center"/>
            <w:hideMark/>
          </w:tcPr>
          <w:p w:rsidR="00336615" w:rsidRPr="00AB609D" w:rsidRDefault="00093D28" w:rsidP="00093D28">
            <w:pPr>
              <w:spacing w:after="0" w:line="360" w:lineRule="auto"/>
              <w:rPr>
                <w:rFonts w:ascii="Arial" w:hAnsi="Arial" w:cs="Arial"/>
                <w:bCs/>
                <w:sz w:val="18"/>
                <w:szCs w:val="18"/>
              </w:rPr>
            </w:pPr>
            <w:r w:rsidRPr="00AB609D">
              <w:rPr>
                <w:rFonts w:ascii="Arial" w:hAnsi="Arial" w:cs="Arial"/>
                <w:bCs/>
                <w:sz w:val="18"/>
                <w:szCs w:val="18"/>
              </w:rPr>
              <w:t>Full text indexing</w:t>
            </w:r>
          </w:p>
        </w:tc>
        <w:tc>
          <w:tcPr>
            <w:tcW w:w="1139"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9 (50%)</w:t>
            </w:r>
          </w:p>
        </w:tc>
        <w:tc>
          <w:tcPr>
            <w:tcW w:w="1134"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5 (27.8%)</w:t>
            </w:r>
          </w:p>
        </w:tc>
        <w:tc>
          <w:tcPr>
            <w:tcW w:w="1260"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Style w:val="apple-tab-span"/>
                <w:rFonts w:ascii="Arial" w:hAnsi="Arial" w:cs="Arial"/>
                <w:sz w:val="18"/>
                <w:szCs w:val="18"/>
              </w:rPr>
              <w:t>1 (5.6%)</w:t>
            </w:r>
          </w:p>
        </w:tc>
        <w:tc>
          <w:tcPr>
            <w:tcW w:w="983"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Style w:val="apple-tab-span"/>
                <w:rFonts w:ascii="Arial" w:hAnsi="Arial" w:cs="Arial"/>
                <w:sz w:val="18"/>
                <w:szCs w:val="18"/>
              </w:rPr>
              <w:t>1 (5.6%)</w:t>
            </w:r>
          </w:p>
        </w:tc>
        <w:tc>
          <w:tcPr>
            <w:tcW w:w="1301"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2 (11.1%)</w:t>
            </w:r>
          </w:p>
        </w:tc>
      </w:tr>
      <w:tr w:rsidR="00251FEF" w:rsidRPr="00AB609D" w:rsidTr="002E4D39">
        <w:trPr>
          <w:trHeight w:val="570"/>
        </w:trPr>
        <w:tc>
          <w:tcPr>
            <w:tcW w:w="3696" w:type="dxa"/>
            <w:tcBorders>
              <w:top w:val="nil"/>
              <w:left w:val="single" w:sz="4" w:space="0" w:color="000000"/>
              <w:bottom w:val="single" w:sz="4" w:space="0" w:color="000000"/>
              <w:right w:val="single" w:sz="4" w:space="0" w:color="000000"/>
            </w:tcBorders>
            <w:shd w:val="clear" w:color="auto" w:fill="auto"/>
            <w:vAlign w:val="center"/>
            <w:hideMark/>
          </w:tcPr>
          <w:p w:rsidR="00336615" w:rsidRPr="00AB609D" w:rsidRDefault="00336615" w:rsidP="00181458">
            <w:pPr>
              <w:spacing w:after="0" w:line="360" w:lineRule="auto"/>
              <w:rPr>
                <w:rFonts w:ascii="Arial" w:hAnsi="Arial" w:cs="Arial"/>
                <w:bCs/>
                <w:sz w:val="18"/>
                <w:szCs w:val="18"/>
              </w:rPr>
            </w:pPr>
            <w:r w:rsidRPr="00AB609D">
              <w:rPr>
                <w:rFonts w:ascii="Arial" w:hAnsi="Arial" w:cs="Arial"/>
                <w:bCs/>
                <w:sz w:val="18"/>
                <w:szCs w:val="18"/>
              </w:rPr>
              <w:t xml:space="preserve">Terms of use </w:t>
            </w:r>
          </w:p>
        </w:tc>
        <w:tc>
          <w:tcPr>
            <w:tcW w:w="1139"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9 (50%)</w:t>
            </w:r>
          </w:p>
        </w:tc>
        <w:tc>
          <w:tcPr>
            <w:tcW w:w="1134"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4 (22.2%)</w:t>
            </w:r>
          </w:p>
        </w:tc>
        <w:tc>
          <w:tcPr>
            <w:tcW w:w="1260"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0 (0.0%)</w:t>
            </w:r>
          </w:p>
        </w:tc>
        <w:tc>
          <w:tcPr>
            <w:tcW w:w="983"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Style w:val="apple-tab-span"/>
                <w:rFonts w:ascii="Arial" w:hAnsi="Arial" w:cs="Arial"/>
                <w:sz w:val="18"/>
                <w:szCs w:val="18"/>
              </w:rPr>
              <w:t>1 (5.6%)</w:t>
            </w:r>
          </w:p>
        </w:tc>
        <w:tc>
          <w:tcPr>
            <w:tcW w:w="1301" w:type="dxa"/>
            <w:tcBorders>
              <w:top w:val="nil"/>
              <w:left w:val="nil"/>
              <w:bottom w:val="single" w:sz="4" w:space="0" w:color="000000"/>
              <w:right w:val="single" w:sz="4" w:space="0" w:color="000000"/>
            </w:tcBorders>
            <w:shd w:val="clear" w:color="auto" w:fill="auto"/>
            <w:noWrap/>
            <w:vAlign w:val="center"/>
            <w:hideMark/>
          </w:tcPr>
          <w:p w:rsidR="00336615" w:rsidRPr="00AB609D" w:rsidRDefault="00336615" w:rsidP="0040612A">
            <w:pPr>
              <w:spacing w:after="0" w:line="360" w:lineRule="auto"/>
              <w:jc w:val="center"/>
              <w:rPr>
                <w:rFonts w:ascii="Arial" w:hAnsi="Arial" w:cs="Arial"/>
                <w:sz w:val="18"/>
                <w:szCs w:val="18"/>
              </w:rPr>
            </w:pPr>
            <w:r w:rsidRPr="00AB609D">
              <w:rPr>
                <w:rFonts w:ascii="Arial" w:hAnsi="Arial" w:cs="Arial"/>
                <w:sz w:val="18"/>
                <w:szCs w:val="18"/>
              </w:rPr>
              <w:t>4 (22.2%)</w:t>
            </w:r>
          </w:p>
        </w:tc>
      </w:tr>
    </w:tbl>
    <w:p w:rsidR="00336615" w:rsidRPr="00AB609D" w:rsidRDefault="00336615" w:rsidP="0040612A">
      <w:pPr>
        <w:pStyle w:val="NormalWeb"/>
        <w:spacing w:before="0" w:beforeAutospacing="0" w:after="0" w:afterAutospacing="0" w:line="360" w:lineRule="auto"/>
        <w:rPr>
          <w:bCs/>
        </w:rPr>
      </w:pPr>
    </w:p>
    <w:p w:rsidR="00336615" w:rsidRPr="00AB609D" w:rsidRDefault="00336615" w:rsidP="0040612A">
      <w:pPr>
        <w:pStyle w:val="NormalWeb"/>
        <w:spacing w:line="360" w:lineRule="auto"/>
        <w:jc w:val="both"/>
        <w:rPr>
          <w:b/>
        </w:rPr>
      </w:pPr>
      <w:r w:rsidRPr="00AB609D">
        <w:rPr>
          <w:b/>
          <w:noProof/>
          <w:lang w:val="en-US" w:eastAsia="en-US"/>
        </w:rPr>
        <w:drawing>
          <wp:inline distT="0" distB="0" distL="0" distR="0" wp14:anchorId="72D1187C" wp14:editId="5AA5332C">
            <wp:extent cx="5857875" cy="245745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36615" w:rsidRPr="00AB609D" w:rsidRDefault="000519C3" w:rsidP="0040612A">
      <w:pPr>
        <w:pStyle w:val="NormalWeb"/>
        <w:spacing w:before="0" w:beforeAutospacing="0" w:after="0" w:afterAutospacing="0" w:line="360" w:lineRule="auto"/>
      </w:pPr>
      <w:r w:rsidRPr="00AB609D">
        <w:rPr>
          <w:bCs/>
        </w:rPr>
        <w:t>Figure 4</w:t>
      </w:r>
      <w:r w:rsidR="00A85D3F" w:rsidRPr="00AB609D">
        <w:rPr>
          <w:bCs/>
        </w:rPr>
        <w:t>. The d</w:t>
      </w:r>
      <w:r w:rsidR="00336615" w:rsidRPr="00AB609D">
        <w:rPr>
          <w:bCs/>
        </w:rPr>
        <w:t>isagreement of IRs towards</w:t>
      </w:r>
      <w:r w:rsidR="005B61B3" w:rsidRPr="00AB609D">
        <w:rPr>
          <w:bCs/>
        </w:rPr>
        <w:t xml:space="preserve"> </w:t>
      </w:r>
      <w:r w:rsidR="00336615" w:rsidRPr="00AB609D">
        <w:t>access activities</w:t>
      </w:r>
    </w:p>
    <w:p w:rsidR="00336615" w:rsidRPr="00AB609D" w:rsidRDefault="00CF5FB5" w:rsidP="0040612A">
      <w:pPr>
        <w:spacing w:line="360" w:lineRule="auto"/>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rPr>
        <w:lastRenderedPageBreak/>
        <w:t>As f</w:t>
      </w:r>
      <w:r w:rsidR="000519C3" w:rsidRPr="00AB609D">
        <w:rPr>
          <w:rFonts w:ascii="Times New Roman" w:eastAsia="Times New Roman" w:hAnsi="Times New Roman" w:cs="Times New Roman"/>
          <w:sz w:val="24"/>
          <w:szCs w:val="24"/>
        </w:rPr>
        <w:t>igure 4</w:t>
      </w:r>
      <w:r w:rsidR="00336615" w:rsidRPr="00AB609D">
        <w:rPr>
          <w:rFonts w:ascii="Times New Roman" w:eastAsia="Times New Roman" w:hAnsi="Times New Roman" w:cs="Times New Roman"/>
          <w:sz w:val="24"/>
          <w:szCs w:val="24"/>
        </w:rPr>
        <w:t xml:space="preserve"> illustrated above, everyone has agreed with the file download. Further, most respondents (15 each) recorded their agreement towards full-text indexing and embargo. However, metadata brokerage and contact information of a depositor (7 each) were the other access activities that were disagreed by</w:t>
      </w:r>
      <w:r w:rsidR="00AB26E4" w:rsidRPr="00AB609D">
        <w:rPr>
          <w:rFonts w:ascii="Times New Roman" w:eastAsia="Times New Roman" w:hAnsi="Times New Roman" w:cs="Times New Roman"/>
          <w:sz w:val="24"/>
          <w:szCs w:val="24"/>
        </w:rPr>
        <w:t xml:space="preserve"> </w:t>
      </w:r>
      <w:r w:rsidR="00336615" w:rsidRPr="00AB609D">
        <w:rPr>
          <w:rFonts w:ascii="Times New Roman" w:eastAsia="Times New Roman" w:hAnsi="Times New Roman" w:cs="Times New Roman"/>
          <w:sz w:val="24"/>
          <w:szCs w:val="24"/>
        </w:rPr>
        <w:t>a good number of respondents.</w:t>
      </w:r>
    </w:p>
    <w:p w:rsidR="00336615" w:rsidRPr="00AB609D" w:rsidRDefault="00336615" w:rsidP="0040612A">
      <w:pPr>
        <w:spacing w:line="360" w:lineRule="auto"/>
        <w:rPr>
          <w:rFonts w:ascii="Times New Roman" w:hAnsi="Times New Roman" w:cs="Times New Roman"/>
          <w:b/>
          <w:i/>
          <w:sz w:val="24"/>
          <w:szCs w:val="24"/>
        </w:rPr>
      </w:pPr>
      <w:r w:rsidRPr="00AB609D">
        <w:rPr>
          <w:rFonts w:ascii="Times New Roman" w:hAnsi="Times New Roman" w:cs="Times New Roman"/>
          <w:b/>
          <w:i/>
          <w:sz w:val="24"/>
          <w:szCs w:val="24"/>
        </w:rPr>
        <w:t>Support for preservation activities</w:t>
      </w:r>
    </w:p>
    <w:p w:rsidR="00F673FC" w:rsidRPr="00AB609D" w:rsidRDefault="00336615" w:rsidP="0040612A">
      <w:pPr>
        <w:spacing w:line="360" w:lineRule="auto"/>
        <w:rPr>
          <w:rFonts w:ascii="Times New Roman" w:hAnsi="Times New Roman" w:cs="Times New Roman"/>
          <w:sz w:val="24"/>
          <w:szCs w:val="24"/>
        </w:rPr>
      </w:pPr>
      <w:r w:rsidRPr="00AB609D">
        <w:rPr>
          <w:rFonts w:ascii="Times New Roman" w:hAnsi="Times New Roman" w:cs="Times New Roman"/>
          <w:sz w:val="24"/>
          <w:szCs w:val="24"/>
        </w:rPr>
        <w:t xml:space="preserve">This study assessed the digital curation preservation activities, which takes place in South Indian IRs. Seven digital curation preservation activities were considered for the study, which </w:t>
      </w:r>
      <w:r w:rsidR="00EE3E8B" w:rsidRPr="00AB609D">
        <w:rPr>
          <w:rFonts w:ascii="Times New Roman" w:hAnsi="Times New Roman" w:cs="Times New Roman"/>
          <w:sz w:val="24"/>
          <w:szCs w:val="24"/>
        </w:rPr>
        <w:t>include</w:t>
      </w:r>
      <w:r w:rsidR="00F25E30" w:rsidRPr="00AB609D">
        <w:rPr>
          <w:rFonts w:ascii="Times New Roman" w:hAnsi="Times New Roman" w:cs="Times New Roman"/>
          <w:sz w:val="24"/>
          <w:szCs w:val="24"/>
        </w:rPr>
        <w:t>s</w:t>
      </w:r>
      <w:r w:rsidRPr="00AB609D">
        <w:rPr>
          <w:rFonts w:ascii="Times New Roman" w:hAnsi="Times New Roman" w:cs="Times New Roman"/>
          <w:sz w:val="24"/>
          <w:szCs w:val="24"/>
        </w:rPr>
        <w:t xml:space="preserve"> </w:t>
      </w:r>
      <w:r w:rsidR="00F673FC" w:rsidRPr="00AB609D">
        <w:rPr>
          <w:rFonts w:ascii="Times New Roman" w:hAnsi="Times New Roman" w:cs="Times New Roman"/>
          <w:sz w:val="24"/>
          <w:szCs w:val="24"/>
        </w:rPr>
        <w:t>c</w:t>
      </w:r>
      <w:r w:rsidRPr="00AB609D">
        <w:rPr>
          <w:rFonts w:ascii="Times New Roman" w:hAnsi="Times New Roman" w:cs="Times New Roman"/>
          <w:sz w:val="24"/>
          <w:szCs w:val="24"/>
        </w:rPr>
        <w:t>ease data curation</w:t>
      </w:r>
      <w:r w:rsidR="00F673FC" w:rsidRPr="00AB609D">
        <w:rPr>
          <w:rFonts w:ascii="Times New Roman" w:hAnsi="Times New Roman" w:cs="Times New Roman"/>
          <w:sz w:val="24"/>
          <w:szCs w:val="24"/>
        </w:rPr>
        <w:t>, e</w:t>
      </w:r>
      <w:r w:rsidRPr="00AB609D">
        <w:rPr>
          <w:rFonts w:ascii="Times New Roman" w:hAnsi="Times New Roman" w:cs="Times New Roman"/>
          <w:sz w:val="24"/>
          <w:szCs w:val="24"/>
        </w:rPr>
        <w:t>mulation</w:t>
      </w:r>
      <w:r w:rsidR="00F673FC" w:rsidRPr="00AB609D">
        <w:rPr>
          <w:rFonts w:ascii="Times New Roman" w:hAnsi="Times New Roman" w:cs="Times New Roman"/>
          <w:sz w:val="24"/>
          <w:szCs w:val="24"/>
        </w:rPr>
        <w:t>, f</w:t>
      </w:r>
      <w:r w:rsidRPr="00AB609D">
        <w:rPr>
          <w:rFonts w:ascii="Times New Roman" w:hAnsi="Times New Roman" w:cs="Times New Roman"/>
          <w:sz w:val="24"/>
          <w:szCs w:val="24"/>
        </w:rPr>
        <w:t>ile audit</w:t>
      </w:r>
      <w:r w:rsidR="00F673FC" w:rsidRPr="00AB609D">
        <w:rPr>
          <w:rFonts w:ascii="Times New Roman" w:hAnsi="Times New Roman" w:cs="Times New Roman"/>
          <w:sz w:val="24"/>
          <w:szCs w:val="24"/>
        </w:rPr>
        <w:t>, m</w:t>
      </w:r>
      <w:r w:rsidRPr="00AB609D">
        <w:rPr>
          <w:rFonts w:ascii="Times New Roman" w:hAnsi="Times New Roman" w:cs="Times New Roman"/>
          <w:sz w:val="24"/>
          <w:szCs w:val="24"/>
        </w:rPr>
        <w:t>igration</w:t>
      </w:r>
      <w:r w:rsidR="00F673FC" w:rsidRPr="00AB609D">
        <w:rPr>
          <w:rFonts w:ascii="Times New Roman" w:hAnsi="Times New Roman" w:cs="Times New Roman"/>
          <w:sz w:val="24"/>
          <w:szCs w:val="24"/>
        </w:rPr>
        <w:t>, r</w:t>
      </w:r>
      <w:r w:rsidRPr="00AB609D">
        <w:rPr>
          <w:rFonts w:ascii="Times New Roman" w:hAnsi="Times New Roman" w:cs="Times New Roman"/>
          <w:sz w:val="24"/>
          <w:szCs w:val="24"/>
        </w:rPr>
        <w:t>epository certification</w:t>
      </w:r>
      <w:r w:rsidR="00F673FC" w:rsidRPr="00AB609D">
        <w:rPr>
          <w:rFonts w:ascii="Times New Roman" w:hAnsi="Times New Roman" w:cs="Times New Roman"/>
          <w:sz w:val="24"/>
          <w:szCs w:val="24"/>
        </w:rPr>
        <w:t>, s</w:t>
      </w:r>
      <w:r w:rsidRPr="00AB609D">
        <w:rPr>
          <w:rFonts w:ascii="Times New Roman" w:hAnsi="Times New Roman" w:cs="Times New Roman"/>
          <w:sz w:val="24"/>
          <w:szCs w:val="24"/>
        </w:rPr>
        <w:t>ecure storag</w:t>
      </w:r>
      <w:r w:rsidR="00F673FC" w:rsidRPr="00AB609D">
        <w:rPr>
          <w:rFonts w:ascii="Times New Roman" w:hAnsi="Times New Roman" w:cs="Times New Roman"/>
          <w:sz w:val="24"/>
          <w:szCs w:val="24"/>
        </w:rPr>
        <w:t>e, and v</w:t>
      </w:r>
      <w:r w:rsidRPr="00AB609D">
        <w:rPr>
          <w:rFonts w:ascii="Times New Roman" w:hAnsi="Times New Roman" w:cs="Times New Roman"/>
          <w:sz w:val="24"/>
          <w:szCs w:val="24"/>
        </w:rPr>
        <w:t>ersioning</w:t>
      </w:r>
      <w:r w:rsidR="00F673FC" w:rsidRPr="00AB609D">
        <w:rPr>
          <w:rFonts w:ascii="Times New Roman" w:hAnsi="Times New Roman" w:cs="Times New Roman"/>
          <w:sz w:val="24"/>
          <w:szCs w:val="24"/>
        </w:rPr>
        <w:t>.</w:t>
      </w:r>
    </w:p>
    <w:p w:rsidR="00336615" w:rsidRPr="00AB609D" w:rsidRDefault="00336615" w:rsidP="0040612A">
      <w:pPr>
        <w:spacing w:line="360" w:lineRule="auto"/>
        <w:rPr>
          <w:rFonts w:ascii="Times New Roman" w:hAnsi="Times New Roman" w:cs="Times New Roman"/>
          <w:sz w:val="24"/>
          <w:szCs w:val="24"/>
        </w:rPr>
      </w:pPr>
      <w:r w:rsidRPr="00AB609D">
        <w:rPr>
          <w:rFonts w:ascii="Times New Roman" w:hAnsi="Times New Roman" w:cs="Times New Roman"/>
          <w:sz w:val="24"/>
          <w:szCs w:val="24"/>
        </w:rPr>
        <w:t xml:space="preserve">Table </w:t>
      </w:r>
      <w:r w:rsidR="00916CE6" w:rsidRPr="00AB609D">
        <w:rPr>
          <w:rFonts w:ascii="Times New Roman" w:hAnsi="Times New Roman" w:cs="Times New Roman"/>
          <w:sz w:val="24"/>
          <w:szCs w:val="24"/>
        </w:rPr>
        <w:t>9</w:t>
      </w:r>
      <w:r w:rsidRPr="00AB609D">
        <w:rPr>
          <w:rFonts w:ascii="Times New Roman" w:hAnsi="Times New Roman" w:cs="Times New Roman"/>
          <w:sz w:val="24"/>
          <w:szCs w:val="24"/>
        </w:rPr>
        <w:t>. Support for preservation activities</w:t>
      </w:r>
    </w:p>
    <w:tbl>
      <w:tblPr>
        <w:tblW w:w="10080" w:type="dxa"/>
        <w:tblInd w:w="93" w:type="dxa"/>
        <w:tblLook w:val="04A0" w:firstRow="1" w:lastRow="0" w:firstColumn="1" w:lastColumn="0" w:noHBand="0" w:noVBand="1"/>
      </w:tblPr>
      <w:tblGrid>
        <w:gridCol w:w="2992"/>
        <w:gridCol w:w="1134"/>
        <w:gridCol w:w="1418"/>
        <w:gridCol w:w="1842"/>
        <w:gridCol w:w="1418"/>
        <w:gridCol w:w="1276"/>
      </w:tblGrid>
      <w:tr w:rsidR="00251FEF" w:rsidRPr="00AB609D" w:rsidTr="002E4D39">
        <w:trPr>
          <w:trHeight w:val="100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rPr>
                <w:rFonts w:ascii="Arial" w:eastAsia="Times New Roman" w:hAnsi="Arial" w:cs="Arial"/>
                <w:bCs/>
                <w:sz w:val="18"/>
                <w:szCs w:val="18"/>
              </w:rPr>
            </w:pPr>
            <w:r w:rsidRPr="00AB609D">
              <w:rPr>
                <w:rFonts w:ascii="Arial" w:eastAsia="Times New Roman" w:hAnsi="Arial" w:cs="Arial"/>
                <w:bCs/>
                <w:sz w:val="18"/>
                <w:szCs w:val="18"/>
              </w:rPr>
              <w:t> Preservation activities</w:t>
            </w:r>
            <w:r w:rsidR="005B2CA1" w:rsidRPr="00AB609D">
              <w:rPr>
                <w:rFonts w:ascii="Arial" w:eastAsia="Times New Roman" w:hAnsi="Arial" w:cs="Arial"/>
                <w:bCs/>
                <w:sz w:val="18"/>
                <w:szCs w:val="18"/>
              </w:rPr>
              <w:t xml:space="preserve"> (N=18)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Provide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Intended to provide shortly</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Would like to provide but unable currently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Would not like to provide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6615" w:rsidRPr="00AB609D" w:rsidRDefault="00336615" w:rsidP="0040612A">
            <w:pPr>
              <w:spacing w:after="0" w:line="360" w:lineRule="auto"/>
              <w:jc w:val="center"/>
              <w:rPr>
                <w:rFonts w:ascii="Arial" w:eastAsia="Times New Roman" w:hAnsi="Arial" w:cs="Arial"/>
                <w:bCs/>
                <w:sz w:val="18"/>
                <w:szCs w:val="18"/>
              </w:rPr>
            </w:pPr>
            <w:r w:rsidRPr="00AB609D">
              <w:rPr>
                <w:rFonts w:ascii="Arial" w:eastAsia="Times New Roman" w:hAnsi="Arial" w:cs="Arial"/>
                <w:bCs/>
                <w:sz w:val="18"/>
                <w:szCs w:val="18"/>
              </w:rPr>
              <w:t>Not Sure</w:t>
            </w:r>
          </w:p>
        </w:tc>
      </w:tr>
      <w:tr w:rsidR="00251FEF" w:rsidRPr="00AB609D" w:rsidTr="002E4D39">
        <w:trPr>
          <w:trHeight w:val="8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36615" w:rsidRPr="00AB609D" w:rsidRDefault="00336615" w:rsidP="0040612A">
            <w:pPr>
              <w:spacing w:after="0" w:line="360" w:lineRule="auto"/>
              <w:rPr>
                <w:rFonts w:ascii="Arial" w:eastAsia="Times New Roman" w:hAnsi="Arial" w:cs="Arial"/>
                <w:bCs/>
                <w:sz w:val="18"/>
                <w:szCs w:val="18"/>
              </w:rPr>
            </w:pPr>
            <w:r w:rsidRPr="00AB609D">
              <w:rPr>
                <w:rFonts w:ascii="Arial" w:eastAsia="Times New Roman" w:hAnsi="Arial" w:cs="Arial"/>
                <w:bCs/>
                <w:sz w:val="18"/>
                <w:szCs w:val="18"/>
              </w:rPr>
              <w:t>Cease data curation</w:t>
            </w:r>
          </w:p>
        </w:tc>
        <w:tc>
          <w:tcPr>
            <w:tcW w:w="1134"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2 (11.1%)</w:t>
            </w:r>
          </w:p>
        </w:tc>
        <w:tc>
          <w:tcPr>
            <w:tcW w:w="141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0 (0.0%)</w:t>
            </w:r>
          </w:p>
        </w:tc>
        <w:tc>
          <w:tcPr>
            <w:tcW w:w="1842"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1 (5.6%)</w:t>
            </w:r>
          </w:p>
        </w:tc>
        <w:tc>
          <w:tcPr>
            <w:tcW w:w="141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2 (11.1%)</w:t>
            </w:r>
          </w:p>
        </w:tc>
        <w:tc>
          <w:tcPr>
            <w:tcW w:w="1276"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13 (72.2%)</w:t>
            </w:r>
          </w:p>
        </w:tc>
      </w:tr>
      <w:tr w:rsidR="00251FEF" w:rsidRPr="00AB609D" w:rsidTr="002E4D39">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36615" w:rsidRPr="00AB609D" w:rsidRDefault="00336615" w:rsidP="0040612A">
            <w:pPr>
              <w:spacing w:after="0" w:line="360" w:lineRule="auto"/>
              <w:rPr>
                <w:rFonts w:ascii="Arial" w:eastAsia="Times New Roman" w:hAnsi="Arial" w:cs="Arial"/>
                <w:bCs/>
                <w:sz w:val="18"/>
                <w:szCs w:val="18"/>
              </w:rPr>
            </w:pPr>
            <w:r w:rsidRPr="00AB609D">
              <w:rPr>
                <w:rFonts w:ascii="Arial" w:eastAsia="Times New Roman" w:hAnsi="Arial" w:cs="Arial"/>
                <w:bCs/>
                <w:sz w:val="18"/>
                <w:szCs w:val="18"/>
              </w:rPr>
              <w:t>Emulation</w:t>
            </w:r>
          </w:p>
        </w:tc>
        <w:tc>
          <w:tcPr>
            <w:tcW w:w="1134"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2 (11.1%)</w:t>
            </w:r>
          </w:p>
        </w:tc>
        <w:tc>
          <w:tcPr>
            <w:tcW w:w="141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1 (5.6%)</w:t>
            </w:r>
          </w:p>
        </w:tc>
        <w:tc>
          <w:tcPr>
            <w:tcW w:w="1842"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0 (0.0%)</w:t>
            </w:r>
          </w:p>
        </w:tc>
        <w:tc>
          <w:tcPr>
            <w:tcW w:w="141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1 (5.6%)</w:t>
            </w:r>
          </w:p>
        </w:tc>
        <w:tc>
          <w:tcPr>
            <w:tcW w:w="1276"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14 (77.8%)</w:t>
            </w:r>
          </w:p>
        </w:tc>
      </w:tr>
      <w:tr w:rsidR="00251FEF" w:rsidRPr="00AB609D" w:rsidTr="002E4D39">
        <w:trPr>
          <w:trHeight w:val="8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36615" w:rsidRPr="00AB609D" w:rsidRDefault="00336615" w:rsidP="00093D28">
            <w:pPr>
              <w:spacing w:after="0" w:line="360" w:lineRule="auto"/>
              <w:rPr>
                <w:rFonts w:ascii="Arial" w:eastAsia="Times New Roman" w:hAnsi="Arial" w:cs="Arial"/>
                <w:bCs/>
                <w:sz w:val="18"/>
                <w:szCs w:val="18"/>
              </w:rPr>
            </w:pPr>
            <w:r w:rsidRPr="00AB609D">
              <w:rPr>
                <w:rFonts w:ascii="Arial" w:eastAsia="Times New Roman" w:hAnsi="Arial" w:cs="Arial"/>
                <w:bCs/>
                <w:sz w:val="18"/>
                <w:szCs w:val="18"/>
              </w:rPr>
              <w:t>File audit</w:t>
            </w:r>
          </w:p>
        </w:tc>
        <w:tc>
          <w:tcPr>
            <w:tcW w:w="1134"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4 (22.2%)</w:t>
            </w:r>
          </w:p>
        </w:tc>
        <w:tc>
          <w:tcPr>
            <w:tcW w:w="141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1 (5.6%)</w:t>
            </w:r>
          </w:p>
        </w:tc>
        <w:tc>
          <w:tcPr>
            <w:tcW w:w="1842"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2 (11.1%)</w:t>
            </w:r>
          </w:p>
        </w:tc>
        <w:tc>
          <w:tcPr>
            <w:tcW w:w="141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1 (5.6%)</w:t>
            </w:r>
          </w:p>
        </w:tc>
        <w:tc>
          <w:tcPr>
            <w:tcW w:w="1276"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10 (55.6%)</w:t>
            </w:r>
          </w:p>
        </w:tc>
      </w:tr>
      <w:tr w:rsidR="00251FEF" w:rsidRPr="00AB609D" w:rsidTr="002E4D39">
        <w:trPr>
          <w:trHeight w:val="109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36615" w:rsidRPr="00AB609D" w:rsidRDefault="00D33ED8" w:rsidP="00D33ED8">
            <w:pPr>
              <w:spacing w:after="0" w:line="360" w:lineRule="auto"/>
              <w:rPr>
                <w:rFonts w:ascii="Arial" w:eastAsia="Times New Roman" w:hAnsi="Arial" w:cs="Arial"/>
                <w:bCs/>
                <w:sz w:val="18"/>
                <w:szCs w:val="18"/>
              </w:rPr>
            </w:pPr>
            <w:r w:rsidRPr="00AB609D">
              <w:rPr>
                <w:rFonts w:ascii="Arial" w:eastAsia="Times New Roman" w:hAnsi="Arial" w:cs="Arial"/>
                <w:bCs/>
                <w:sz w:val="18"/>
                <w:szCs w:val="18"/>
              </w:rPr>
              <w:t>Migration</w:t>
            </w:r>
          </w:p>
        </w:tc>
        <w:tc>
          <w:tcPr>
            <w:tcW w:w="1134"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5 (27.8%)</w:t>
            </w:r>
          </w:p>
        </w:tc>
        <w:tc>
          <w:tcPr>
            <w:tcW w:w="141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3 (16.7%)</w:t>
            </w:r>
          </w:p>
        </w:tc>
        <w:tc>
          <w:tcPr>
            <w:tcW w:w="1842"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0 (0.0%)</w:t>
            </w:r>
          </w:p>
        </w:tc>
        <w:tc>
          <w:tcPr>
            <w:tcW w:w="141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1 (5.6%)</w:t>
            </w:r>
          </w:p>
        </w:tc>
        <w:tc>
          <w:tcPr>
            <w:tcW w:w="1276"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9 (50%)</w:t>
            </w:r>
          </w:p>
        </w:tc>
      </w:tr>
      <w:tr w:rsidR="00251FEF" w:rsidRPr="00AB609D" w:rsidTr="002E4D39">
        <w:trPr>
          <w:trHeight w:val="7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36615" w:rsidRPr="00AB609D" w:rsidRDefault="00336615" w:rsidP="00D33ED8">
            <w:pPr>
              <w:spacing w:after="0" w:line="360" w:lineRule="auto"/>
              <w:rPr>
                <w:rFonts w:ascii="Arial" w:eastAsia="Times New Roman" w:hAnsi="Arial" w:cs="Arial"/>
                <w:bCs/>
                <w:sz w:val="18"/>
                <w:szCs w:val="18"/>
              </w:rPr>
            </w:pPr>
            <w:r w:rsidRPr="00AB609D">
              <w:rPr>
                <w:rFonts w:ascii="Arial" w:eastAsia="Times New Roman" w:hAnsi="Arial" w:cs="Arial"/>
                <w:bCs/>
                <w:sz w:val="18"/>
                <w:szCs w:val="18"/>
              </w:rPr>
              <w:t>Repository Certif</w:t>
            </w:r>
            <w:r w:rsidR="00D33ED8" w:rsidRPr="00AB609D">
              <w:rPr>
                <w:rFonts w:ascii="Arial" w:eastAsia="Times New Roman" w:hAnsi="Arial" w:cs="Arial"/>
                <w:bCs/>
                <w:sz w:val="18"/>
                <w:szCs w:val="18"/>
              </w:rPr>
              <w:t>ication</w:t>
            </w:r>
          </w:p>
        </w:tc>
        <w:tc>
          <w:tcPr>
            <w:tcW w:w="1134"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2 (11.1%)</w:t>
            </w:r>
          </w:p>
        </w:tc>
        <w:tc>
          <w:tcPr>
            <w:tcW w:w="141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2 (11.1%)</w:t>
            </w:r>
          </w:p>
        </w:tc>
        <w:tc>
          <w:tcPr>
            <w:tcW w:w="1842"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2 (11.1%)</w:t>
            </w:r>
          </w:p>
        </w:tc>
        <w:tc>
          <w:tcPr>
            <w:tcW w:w="141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2 (11.1%)</w:t>
            </w:r>
          </w:p>
        </w:tc>
        <w:tc>
          <w:tcPr>
            <w:tcW w:w="1276"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10(55.6%)</w:t>
            </w:r>
          </w:p>
        </w:tc>
      </w:tr>
      <w:tr w:rsidR="00251FEF" w:rsidRPr="00AB609D" w:rsidTr="002E4D39">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36615" w:rsidRPr="00AB609D" w:rsidRDefault="00336615" w:rsidP="0040612A">
            <w:pPr>
              <w:spacing w:after="0" w:line="360" w:lineRule="auto"/>
              <w:rPr>
                <w:rFonts w:ascii="Arial" w:eastAsia="Times New Roman" w:hAnsi="Arial" w:cs="Arial"/>
                <w:bCs/>
                <w:sz w:val="18"/>
                <w:szCs w:val="18"/>
              </w:rPr>
            </w:pPr>
            <w:r w:rsidRPr="00AB609D">
              <w:rPr>
                <w:rFonts w:ascii="Arial" w:eastAsia="Times New Roman" w:hAnsi="Arial" w:cs="Arial"/>
                <w:bCs/>
                <w:sz w:val="18"/>
                <w:szCs w:val="18"/>
              </w:rPr>
              <w:t>Secure storage</w:t>
            </w:r>
          </w:p>
        </w:tc>
        <w:tc>
          <w:tcPr>
            <w:tcW w:w="1134"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8 (44.4%)</w:t>
            </w:r>
          </w:p>
        </w:tc>
        <w:tc>
          <w:tcPr>
            <w:tcW w:w="141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1 (5.6%)</w:t>
            </w:r>
          </w:p>
        </w:tc>
        <w:tc>
          <w:tcPr>
            <w:tcW w:w="1842"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1 (5.6%)</w:t>
            </w:r>
          </w:p>
        </w:tc>
        <w:tc>
          <w:tcPr>
            <w:tcW w:w="141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1 (5.6%)</w:t>
            </w:r>
          </w:p>
        </w:tc>
        <w:tc>
          <w:tcPr>
            <w:tcW w:w="1276"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7 (38.9%)</w:t>
            </w:r>
          </w:p>
        </w:tc>
      </w:tr>
      <w:tr w:rsidR="00251FEF" w:rsidRPr="00AB609D" w:rsidTr="002E4D39">
        <w:trPr>
          <w:trHeight w:val="7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36615" w:rsidRPr="00AB609D" w:rsidRDefault="00336615" w:rsidP="0040612A">
            <w:pPr>
              <w:spacing w:after="0" w:line="360" w:lineRule="auto"/>
              <w:rPr>
                <w:rFonts w:ascii="Arial" w:eastAsia="Times New Roman" w:hAnsi="Arial" w:cs="Arial"/>
                <w:bCs/>
                <w:sz w:val="18"/>
                <w:szCs w:val="18"/>
              </w:rPr>
            </w:pPr>
            <w:r w:rsidRPr="00AB609D">
              <w:rPr>
                <w:rFonts w:ascii="Arial" w:eastAsia="Times New Roman" w:hAnsi="Arial" w:cs="Arial"/>
                <w:bCs/>
                <w:sz w:val="18"/>
                <w:szCs w:val="18"/>
              </w:rPr>
              <w:t xml:space="preserve">Versioning </w:t>
            </w:r>
          </w:p>
        </w:tc>
        <w:tc>
          <w:tcPr>
            <w:tcW w:w="1134"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3 (16.7%)</w:t>
            </w:r>
          </w:p>
        </w:tc>
        <w:tc>
          <w:tcPr>
            <w:tcW w:w="141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3 (16.7%)</w:t>
            </w:r>
          </w:p>
        </w:tc>
        <w:tc>
          <w:tcPr>
            <w:tcW w:w="1842"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2 (11.1%)</w:t>
            </w:r>
          </w:p>
        </w:tc>
        <w:tc>
          <w:tcPr>
            <w:tcW w:w="1418"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1 (5.6%)</w:t>
            </w:r>
          </w:p>
        </w:tc>
        <w:tc>
          <w:tcPr>
            <w:tcW w:w="1276" w:type="dxa"/>
            <w:tcBorders>
              <w:top w:val="nil"/>
              <w:left w:val="nil"/>
              <w:bottom w:val="single" w:sz="4" w:space="0" w:color="auto"/>
              <w:right w:val="single" w:sz="4" w:space="0" w:color="auto"/>
            </w:tcBorders>
            <w:shd w:val="clear" w:color="auto" w:fill="auto"/>
            <w:noWrap/>
            <w:vAlign w:val="center"/>
            <w:hideMark/>
          </w:tcPr>
          <w:p w:rsidR="00336615" w:rsidRPr="00AB609D" w:rsidRDefault="00336615" w:rsidP="0040612A">
            <w:pPr>
              <w:spacing w:after="0" w:line="360" w:lineRule="auto"/>
              <w:jc w:val="center"/>
              <w:rPr>
                <w:rFonts w:ascii="Arial" w:eastAsia="Times New Roman" w:hAnsi="Arial" w:cs="Arial"/>
                <w:sz w:val="18"/>
                <w:szCs w:val="18"/>
              </w:rPr>
            </w:pPr>
            <w:r w:rsidRPr="00AB609D">
              <w:rPr>
                <w:rFonts w:ascii="Arial" w:eastAsia="Times New Roman" w:hAnsi="Arial" w:cs="Arial"/>
                <w:sz w:val="18"/>
                <w:szCs w:val="18"/>
              </w:rPr>
              <w:t>9 (50%)</w:t>
            </w:r>
          </w:p>
        </w:tc>
      </w:tr>
    </w:tbl>
    <w:p w:rsidR="00336615" w:rsidRPr="00AB609D" w:rsidRDefault="00336615" w:rsidP="0040612A">
      <w:pPr>
        <w:pStyle w:val="NormalWeb"/>
        <w:spacing w:line="360" w:lineRule="auto"/>
        <w:jc w:val="both"/>
        <w:rPr>
          <w:bCs/>
        </w:rPr>
      </w:pPr>
      <w:r w:rsidRPr="00AB609D">
        <w:rPr>
          <w:bCs/>
        </w:rPr>
        <w:t>It has been observed that relatively least percentage of the respondents supported the preservation activities. The secure storage was the most supported digital curation preservation activity (44.4%).</w:t>
      </w:r>
      <w:r w:rsidR="00E47796" w:rsidRPr="00AB609D">
        <w:rPr>
          <w:bCs/>
        </w:rPr>
        <w:t xml:space="preserve"> Secure storage is an important data cura</w:t>
      </w:r>
      <w:r w:rsidR="000366C6" w:rsidRPr="00AB609D">
        <w:rPr>
          <w:bCs/>
        </w:rPr>
        <w:t>tion activity</w:t>
      </w:r>
      <w:r w:rsidR="00E47796" w:rsidRPr="00AB609D">
        <w:rPr>
          <w:bCs/>
        </w:rPr>
        <w:t xml:space="preserve"> and 75% of the researchers in six Universities in </w:t>
      </w:r>
      <w:r w:rsidR="005B61B3" w:rsidRPr="00AB609D">
        <w:rPr>
          <w:bCs/>
        </w:rPr>
        <w:t xml:space="preserve">the </w:t>
      </w:r>
      <w:r w:rsidR="00E47796" w:rsidRPr="00AB609D">
        <w:rPr>
          <w:bCs/>
        </w:rPr>
        <w:t>USA recorded that secure storage happened for their data</w:t>
      </w:r>
      <w:r w:rsidR="005E514D" w:rsidRPr="00AB609D">
        <w:rPr>
          <w:bCs/>
        </w:rPr>
        <w:t xml:space="preserve"> </w:t>
      </w:r>
      <w:r w:rsidR="005E514D" w:rsidRPr="00AB609D">
        <w:rPr>
          <w:lang w:val="en-GB"/>
        </w:rPr>
        <w:t xml:space="preserve">(Johnston et </w:t>
      </w:r>
      <w:r w:rsidR="005E514D" w:rsidRPr="00AB609D">
        <w:rPr>
          <w:lang w:val="en-GB"/>
        </w:rPr>
        <w:lastRenderedPageBreak/>
        <w:t>al, 2018</w:t>
      </w:r>
      <w:r w:rsidR="005A3DB5" w:rsidRPr="00AB609D">
        <w:rPr>
          <w:lang w:val="en-GB"/>
        </w:rPr>
        <w:t>b</w:t>
      </w:r>
      <w:r w:rsidR="005E514D" w:rsidRPr="00AB609D">
        <w:rPr>
          <w:lang w:val="en-GB"/>
        </w:rPr>
        <w:t>).</w:t>
      </w:r>
      <w:r w:rsidR="005E514D" w:rsidRPr="00AB609D">
        <w:rPr>
          <w:bCs/>
        </w:rPr>
        <w:t xml:space="preserve">, </w:t>
      </w:r>
      <w:r w:rsidR="00E47796" w:rsidRPr="00AB609D">
        <w:rPr>
          <w:bCs/>
        </w:rPr>
        <w:t>.</w:t>
      </w:r>
      <w:r w:rsidRPr="00AB609D">
        <w:rPr>
          <w:bCs/>
        </w:rPr>
        <w:t xml:space="preserve"> In all, 27.8% of the respondents </w:t>
      </w:r>
      <w:r w:rsidR="008615D3" w:rsidRPr="00AB609D">
        <w:rPr>
          <w:bCs/>
        </w:rPr>
        <w:t xml:space="preserve">performed </w:t>
      </w:r>
      <w:r w:rsidR="00093D28" w:rsidRPr="00AB609D">
        <w:rPr>
          <w:bCs/>
        </w:rPr>
        <w:t>migration</w:t>
      </w:r>
      <w:r w:rsidR="008615D3" w:rsidRPr="00AB609D">
        <w:rPr>
          <w:bCs/>
        </w:rPr>
        <w:t xml:space="preserve">, which means they </w:t>
      </w:r>
      <w:r w:rsidR="00822425" w:rsidRPr="00AB609D">
        <w:rPr>
          <w:bCs/>
        </w:rPr>
        <w:t>have</w:t>
      </w:r>
      <w:r w:rsidR="008615D3" w:rsidRPr="00AB609D">
        <w:rPr>
          <w:bCs/>
        </w:rPr>
        <w:t xml:space="preserve"> </w:t>
      </w:r>
      <w:r w:rsidRPr="00AB609D">
        <w:rPr>
          <w:bCs/>
        </w:rPr>
        <w:t>transformed the obsolete f</w:t>
      </w:r>
      <w:r w:rsidR="00E060ED" w:rsidRPr="00AB609D">
        <w:rPr>
          <w:bCs/>
        </w:rPr>
        <w:t>ile format into a new format.</w:t>
      </w:r>
      <w:r w:rsidR="00B07E0E" w:rsidRPr="00AB609D">
        <w:rPr>
          <w:bCs/>
        </w:rPr>
        <w:t xml:space="preserve"> In Nigeria also, 50 % of the IRs </w:t>
      </w:r>
      <w:r w:rsidR="00822425" w:rsidRPr="00AB609D">
        <w:rPr>
          <w:bCs/>
        </w:rPr>
        <w:t>have</w:t>
      </w:r>
      <w:r w:rsidR="00B07E0E" w:rsidRPr="00AB609D">
        <w:rPr>
          <w:bCs/>
        </w:rPr>
        <w:t xml:space="preserve"> used migration as their preservation strategy (Kari and Baro, 2016). About </w:t>
      </w:r>
      <w:r w:rsidRPr="00AB609D">
        <w:rPr>
          <w:bCs/>
        </w:rPr>
        <w:t xml:space="preserve">22.2 % of the respondents performed file auditing. No other preservation activity exceeded 20 % (Table </w:t>
      </w:r>
      <w:r w:rsidR="00916CE6" w:rsidRPr="00AB609D">
        <w:rPr>
          <w:bCs/>
        </w:rPr>
        <w:t>9</w:t>
      </w:r>
      <w:r w:rsidRPr="00AB609D">
        <w:rPr>
          <w:bCs/>
        </w:rPr>
        <w:t>).</w:t>
      </w:r>
    </w:p>
    <w:p w:rsidR="00336615" w:rsidRPr="00AB609D" w:rsidRDefault="00336615" w:rsidP="0040612A">
      <w:pPr>
        <w:spacing w:line="360" w:lineRule="auto"/>
        <w:rPr>
          <w:rFonts w:ascii="Times New Roman" w:hAnsi="Times New Roman" w:cs="Times New Roman"/>
          <w:sz w:val="24"/>
          <w:szCs w:val="24"/>
        </w:rPr>
      </w:pPr>
      <w:r w:rsidRPr="00AB609D">
        <w:rPr>
          <w:rFonts w:ascii="Times New Roman" w:hAnsi="Times New Roman" w:cs="Times New Roman"/>
          <w:noProof/>
          <w:sz w:val="24"/>
          <w:szCs w:val="24"/>
          <w:lang w:val="en-US" w:eastAsia="en-US"/>
        </w:rPr>
        <w:drawing>
          <wp:inline distT="0" distB="0" distL="0" distR="0" wp14:anchorId="0EA90F01" wp14:editId="06B1620C">
            <wp:extent cx="5857875" cy="26003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36615" w:rsidRPr="00AB609D" w:rsidRDefault="00336615" w:rsidP="0040612A">
      <w:pPr>
        <w:pStyle w:val="NormalWeb"/>
        <w:spacing w:line="360" w:lineRule="auto"/>
        <w:jc w:val="both"/>
        <w:rPr>
          <w:bCs/>
        </w:rPr>
      </w:pPr>
      <w:r w:rsidRPr="00AB609D">
        <w:rPr>
          <w:bCs/>
        </w:rPr>
        <w:t xml:space="preserve">Figure </w:t>
      </w:r>
      <w:r w:rsidR="000519C3" w:rsidRPr="00AB609D">
        <w:rPr>
          <w:bCs/>
        </w:rPr>
        <w:t>5</w:t>
      </w:r>
      <w:r w:rsidRPr="00AB609D">
        <w:rPr>
          <w:bCs/>
        </w:rPr>
        <w:t xml:space="preserve"> Disagreement of IRs towards</w:t>
      </w:r>
      <w:r w:rsidRPr="00AB609D">
        <w:t>preservation activities</w:t>
      </w:r>
    </w:p>
    <w:p w:rsidR="0051078B" w:rsidRPr="00AB609D" w:rsidRDefault="00336615" w:rsidP="005B1EFF">
      <w:pPr>
        <w:spacing w:line="360" w:lineRule="auto"/>
        <w:rPr>
          <w:rFonts w:ascii="Times New Roman" w:eastAsia="Times New Roman" w:hAnsi="Times New Roman" w:cs="Times New Roman"/>
          <w:bCs/>
          <w:sz w:val="24"/>
          <w:szCs w:val="24"/>
        </w:rPr>
      </w:pPr>
      <w:r w:rsidRPr="00AB609D">
        <w:rPr>
          <w:rFonts w:ascii="Times New Roman" w:eastAsia="Times New Roman" w:hAnsi="Times New Roman" w:cs="Times New Roman"/>
          <w:bCs/>
          <w:sz w:val="24"/>
          <w:szCs w:val="24"/>
        </w:rPr>
        <w:t xml:space="preserve">The result revealed that except secure storage, all digital curation preservation activities were not supported by half of the respondents; whereas more than seven respondents (40%) out of 18 had recorded their disagreement, such as would not like to provide or not sure towards all digital curation preservation activities. </w:t>
      </w:r>
      <w:r w:rsidR="005A7222" w:rsidRPr="00AB609D">
        <w:rPr>
          <w:rFonts w:ascii="Times New Roman" w:eastAsia="Times New Roman" w:hAnsi="Times New Roman" w:cs="Times New Roman"/>
          <w:bCs/>
          <w:sz w:val="24"/>
          <w:szCs w:val="24"/>
        </w:rPr>
        <w:t>Emulation is one of the important digital preservation strategies and c</w:t>
      </w:r>
      <w:r w:rsidR="004D2C79" w:rsidRPr="00AB609D">
        <w:rPr>
          <w:rFonts w:ascii="Times New Roman" w:eastAsia="Times New Roman" w:hAnsi="Times New Roman" w:cs="Times New Roman"/>
          <w:bCs/>
          <w:sz w:val="24"/>
          <w:szCs w:val="24"/>
        </w:rPr>
        <w:t>ease data cura</w:t>
      </w:r>
      <w:r w:rsidR="005A7222" w:rsidRPr="00AB609D">
        <w:rPr>
          <w:rFonts w:ascii="Times New Roman" w:eastAsia="Times New Roman" w:hAnsi="Times New Roman" w:cs="Times New Roman"/>
          <w:bCs/>
          <w:sz w:val="24"/>
          <w:szCs w:val="24"/>
        </w:rPr>
        <w:t xml:space="preserve">tion means the provision of terminating data access by providing only metadata.  </w:t>
      </w:r>
      <w:r w:rsidR="00A212FD" w:rsidRPr="00AB609D">
        <w:rPr>
          <w:rFonts w:ascii="Times New Roman" w:eastAsia="Times New Roman" w:hAnsi="Times New Roman" w:cs="Times New Roman"/>
          <w:bCs/>
          <w:sz w:val="24"/>
          <w:szCs w:val="24"/>
        </w:rPr>
        <w:t>Surprisingly, emulation</w:t>
      </w:r>
      <w:r w:rsidRPr="00AB609D">
        <w:rPr>
          <w:rFonts w:ascii="Times New Roman" w:eastAsia="Times New Roman" w:hAnsi="Times New Roman" w:cs="Times New Roman"/>
          <w:bCs/>
          <w:sz w:val="24"/>
          <w:szCs w:val="24"/>
        </w:rPr>
        <w:t xml:space="preserve"> and cease data curation (15 each) were the most disagreed digital curation preservation activities. </w:t>
      </w:r>
      <w:r w:rsidR="005B1EFF" w:rsidRPr="00AB609D">
        <w:rPr>
          <w:rFonts w:ascii="Times New Roman" w:eastAsia="Times New Roman" w:hAnsi="Times New Roman" w:cs="Times New Roman"/>
          <w:bCs/>
          <w:sz w:val="24"/>
          <w:szCs w:val="24"/>
        </w:rPr>
        <w:t xml:space="preserve">This result must be read in conjunction with the finding that 30 per cent of the repositories in </w:t>
      </w:r>
      <w:r w:rsidR="00120E84" w:rsidRPr="00AB609D">
        <w:rPr>
          <w:rFonts w:ascii="Times New Roman" w:eastAsia="Times New Roman" w:hAnsi="Times New Roman" w:cs="Times New Roman"/>
          <w:bCs/>
          <w:sz w:val="24"/>
          <w:szCs w:val="24"/>
        </w:rPr>
        <w:t>Africa were</w:t>
      </w:r>
      <w:r w:rsidR="005B1EFF" w:rsidRPr="00AB609D">
        <w:rPr>
          <w:rFonts w:ascii="Times New Roman" w:eastAsia="Times New Roman" w:hAnsi="Times New Roman" w:cs="Times New Roman"/>
          <w:bCs/>
          <w:sz w:val="24"/>
          <w:szCs w:val="24"/>
        </w:rPr>
        <w:t xml:space="preserve"> engaged in emulation</w:t>
      </w:r>
      <w:r w:rsidR="00475180" w:rsidRPr="00AB609D">
        <w:rPr>
          <w:rFonts w:ascii="Times New Roman" w:eastAsia="Times New Roman" w:hAnsi="Times New Roman" w:cs="Times New Roman"/>
          <w:bCs/>
          <w:sz w:val="24"/>
          <w:szCs w:val="24"/>
        </w:rPr>
        <w:t xml:space="preserve"> (</w:t>
      </w:r>
      <w:r w:rsidR="00475180" w:rsidRPr="00AB609D">
        <w:t>Anyaoku, Echedom, and Baro, 2019)</w:t>
      </w:r>
      <w:r w:rsidR="005B1EFF" w:rsidRPr="00AB609D">
        <w:rPr>
          <w:rFonts w:ascii="Times New Roman" w:eastAsia="Times New Roman" w:hAnsi="Times New Roman" w:cs="Times New Roman"/>
          <w:bCs/>
          <w:sz w:val="24"/>
          <w:szCs w:val="24"/>
        </w:rPr>
        <w:t xml:space="preserve">. </w:t>
      </w:r>
      <w:r w:rsidRPr="00AB609D">
        <w:rPr>
          <w:rFonts w:ascii="Times New Roman" w:eastAsia="Times New Roman" w:hAnsi="Times New Roman" w:cs="Times New Roman"/>
          <w:bCs/>
          <w:sz w:val="24"/>
          <w:szCs w:val="24"/>
        </w:rPr>
        <w:t xml:space="preserve">The activities such as repository certification (12) and file audit (11) were the other most disagreed activities by the respondents (Figure </w:t>
      </w:r>
      <w:r w:rsidR="000519C3" w:rsidRPr="00AB609D">
        <w:rPr>
          <w:rFonts w:ascii="Times New Roman" w:eastAsia="Times New Roman" w:hAnsi="Times New Roman" w:cs="Times New Roman"/>
          <w:bCs/>
          <w:sz w:val="24"/>
          <w:szCs w:val="24"/>
        </w:rPr>
        <w:t>5</w:t>
      </w:r>
      <w:r w:rsidRPr="00AB609D">
        <w:rPr>
          <w:rFonts w:ascii="Times New Roman" w:eastAsia="Times New Roman" w:hAnsi="Times New Roman" w:cs="Times New Roman"/>
          <w:bCs/>
          <w:sz w:val="24"/>
          <w:szCs w:val="24"/>
        </w:rPr>
        <w:t>).</w:t>
      </w:r>
    </w:p>
    <w:p w:rsidR="0051078B" w:rsidRPr="00AB609D" w:rsidRDefault="0051078B" w:rsidP="0051078B">
      <w:pPr>
        <w:pStyle w:val="NormalWeb"/>
        <w:spacing w:line="360" w:lineRule="auto"/>
        <w:ind w:firstLine="720"/>
        <w:jc w:val="both"/>
      </w:pPr>
      <w:r w:rsidRPr="00AB609D">
        <w:rPr>
          <w:bCs/>
        </w:rPr>
        <w:tab/>
      </w:r>
      <w:r w:rsidRPr="00AB609D">
        <w:t xml:space="preserve">The survey investigated the status of 33 digital curation activities which are grouped into ingest, appraisal, processing and review, access and preservation activities in South Indian IRs. It has been observed that the most provided digital curation services were access </w:t>
      </w:r>
      <w:r w:rsidRPr="00AB609D">
        <w:lastRenderedPageBreak/>
        <w:t xml:space="preserve">activities. The access activities included eight activities </w:t>
      </w:r>
      <w:r w:rsidRPr="00AB609D">
        <w:rPr>
          <w:bCs/>
        </w:rPr>
        <w:t>such as the contact information of depositor/data creator, data citation, discovery services, embargo, file download, metadata brokerage, full-text indexing and terms of use</w:t>
      </w:r>
      <w:r w:rsidRPr="00AB609D">
        <w:t xml:space="preserve">. All the access activities were provided by more than one-third of the </w:t>
      </w:r>
      <w:r w:rsidR="00EC187D" w:rsidRPr="00AB609D">
        <w:t>IRs</w:t>
      </w:r>
      <w:r w:rsidRPr="00AB609D">
        <w:t xml:space="preserve"> except metadata brokerage. All the participants have provided two or more of these services and 66.7% of the libraries have provided four or more of these services.</w:t>
      </w:r>
      <w:r w:rsidR="00F41B35" w:rsidRPr="00AB609D">
        <w:t xml:space="preserve"> </w:t>
      </w:r>
      <w:r w:rsidRPr="00AB609D">
        <w:t xml:space="preserve">This result is in contrast with the finding of </w:t>
      </w:r>
      <w:r w:rsidR="006C4057" w:rsidRPr="00AB609D">
        <w:t xml:space="preserve">the </w:t>
      </w:r>
      <w:r w:rsidRPr="00AB609D">
        <w:t>survey conducted in ARL libraries which revealed that most provided curation services are ingest activities</w:t>
      </w:r>
      <w:r w:rsidR="00CC0B02" w:rsidRPr="00AB609D">
        <w:t xml:space="preserve"> </w:t>
      </w:r>
      <w:r w:rsidRPr="00AB609D">
        <w:t>(Hudson-Vitale, Cynthia, et al., 2017).</w:t>
      </w:r>
    </w:p>
    <w:p w:rsidR="0051078B" w:rsidRPr="00AB609D" w:rsidRDefault="0051078B" w:rsidP="00874C0A">
      <w:pPr>
        <w:spacing w:line="360" w:lineRule="auto"/>
        <w:ind w:firstLine="720"/>
        <w:rPr>
          <w:rFonts w:ascii="Times New Roman" w:hAnsi="Times New Roman" w:cs="Times New Roman"/>
          <w:sz w:val="24"/>
          <w:szCs w:val="24"/>
        </w:rPr>
      </w:pPr>
      <w:r w:rsidRPr="00AB609D">
        <w:rPr>
          <w:rFonts w:ascii="Times New Roman" w:hAnsi="Times New Roman" w:cs="Times New Roman"/>
          <w:sz w:val="24"/>
          <w:szCs w:val="24"/>
        </w:rPr>
        <w:t>The next supported digital curation services were ingest activities, which include authentication, chain of custody, deposit agreement of depositor, documentation, file validation and metadata.</w:t>
      </w:r>
      <w:r w:rsidR="003E7A9C" w:rsidRPr="00AB609D">
        <w:rPr>
          <w:rFonts w:ascii="Times New Roman" w:hAnsi="Times New Roman" w:cs="Times New Roman"/>
          <w:sz w:val="24"/>
          <w:szCs w:val="24"/>
        </w:rPr>
        <w:t xml:space="preserve"> </w:t>
      </w:r>
      <w:r w:rsidRPr="00AB609D">
        <w:rPr>
          <w:rFonts w:ascii="Times New Roman" w:hAnsi="Times New Roman" w:cs="Times New Roman"/>
          <w:sz w:val="24"/>
          <w:szCs w:val="24"/>
        </w:rPr>
        <w:t>All the libraries have provide</w:t>
      </w:r>
      <w:r w:rsidR="00876152" w:rsidRPr="00AB609D">
        <w:rPr>
          <w:rFonts w:ascii="Times New Roman" w:hAnsi="Times New Roman" w:cs="Times New Roman"/>
          <w:sz w:val="24"/>
          <w:szCs w:val="24"/>
        </w:rPr>
        <w:t xml:space="preserve">d one or more of these services, </w:t>
      </w:r>
      <w:r w:rsidRPr="00AB609D">
        <w:rPr>
          <w:rFonts w:ascii="Times New Roman" w:hAnsi="Times New Roman" w:cs="Times New Roman"/>
          <w:sz w:val="24"/>
          <w:szCs w:val="24"/>
        </w:rPr>
        <w:t>and 55.6% of the participants have presently provided two or more of these services.</w:t>
      </w:r>
      <w:r w:rsidR="003E7A9C" w:rsidRPr="00AB609D">
        <w:rPr>
          <w:rFonts w:ascii="Times New Roman" w:hAnsi="Times New Roman" w:cs="Times New Roman"/>
          <w:sz w:val="24"/>
          <w:szCs w:val="24"/>
        </w:rPr>
        <w:t xml:space="preserve"> </w:t>
      </w:r>
      <w:r w:rsidRPr="00AB609D">
        <w:rPr>
          <w:rFonts w:ascii="Times New Roman" w:hAnsi="Times New Roman" w:cs="Times New Roman"/>
          <w:sz w:val="24"/>
          <w:szCs w:val="24"/>
        </w:rPr>
        <w:t>However, performances of IRs with respect to preservation activities were extremely low. Preservation activities include cease data curation, emulation, file audit, migration, repository certification, secure storage, and versioning. Only 38.9 % of the libraries have provided one or more of these preservation services.</w:t>
      </w:r>
    </w:p>
    <w:p w:rsidR="00646A2E" w:rsidRPr="00AB609D" w:rsidRDefault="004A592A" w:rsidP="00FE303A">
      <w:pPr>
        <w:spacing w:line="360" w:lineRule="auto"/>
        <w:ind w:firstLine="720"/>
        <w:rPr>
          <w:rFonts w:ascii="Times New Roman" w:hAnsi="Times New Roman" w:cs="Times New Roman"/>
          <w:sz w:val="24"/>
          <w:szCs w:val="24"/>
        </w:rPr>
      </w:pPr>
      <w:r w:rsidRPr="00AB609D">
        <w:rPr>
          <w:rFonts w:ascii="Times New Roman" w:hAnsi="Times New Roman" w:cs="Times New Roman"/>
          <w:sz w:val="24"/>
          <w:szCs w:val="24"/>
        </w:rPr>
        <w:t>As figure</w:t>
      </w:r>
      <w:r w:rsidR="0051078B" w:rsidRPr="00AB609D">
        <w:rPr>
          <w:rFonts w:ascii="Times New Roman" w:hAnsi="Times New Roman" w:cs="Times New Roman"/>
          <w:sz w:val="24"/>
          <w:szCs w:val="24"/>
        </w:rPr>
        <w:t xml:space="preserve"> </w:t>
      </w:r>
      <w:r w:rsidR="00F41B35" w:rsidRPr="00AB609D">
        <w:rPr>
          <w:rFonts w:ascii="Times New Roman" w:hAnsi="Times New Roman" w:cs="Times New Roman"/>
          <w:sz w:val="24"/>
          <w:szCs w:val="24"/>
        </w:rPr>
        <w:t>6</w:t>
      </w:r>
      <w:r w:rsidR="0051078B" w:rsidRPr="00AB609D">
        <w:rPr>
          <w:rFonts w:ascii="Times New Roman" w:hAnsi="Times New Roman" w:cs="Times New Roman"/>
          <w:sz w:val="24"/>
          <w:szCs w:val="24"/>
        </w:rPr>
        <w:t xml:space="preserve"> illustrates</w:t>
      </w:r>
      <w:r w:rsidRPr="00AB609D">
        <w:rPr>
          <w:rFonts w:ascii="Times New Roman" w:hAnsi="Times New Roman" w:cs="Times New Roman"/>
          <w:sz w:val="24"/>
          <w:szCs w:val="24"/>
        </w:rPr>
        <w:t>, all</w:t>
      </w:r>
      <w:r w:rsidR="0051078B" w:rsidRPr="00AB609D">
        <w:rPr>
          <w:rFonts w:ascii="Times New Roman" w:hAnsi="Times New Roman" w:cs="Times New Roman"/>
          <w:sz w:val="24"/>
          <w:szCs w:val="24"/>
        </w:rPr>
        <w:t xml:space="preserve"> the respondents had assigned metadata and allowed file download in their </w:t>
      </w:r>
      <w:r w:rsidR="0038455C" w:rsidRPr="00AB609D">
        <w:rPr>
          <w:rFonts w:ascii="Times New Roman" w:hAnsi="Times New Roman" w:cs="Times New Roman"/>
          <w:sz w:val="24"/>
          <w:szCs w:val="24"/>
        </w:rPr>
        <w:t>IRs</w:t>
      </w:r>
      <w:r w:rsidR="0051078B" w:rsidRPr="00AB609D">
        <w:rPr>
          <w:rFonts w:ascii="Times New Roman" w:hAnsi="Times New Roman" w:cs="Times New Roman"/>
          <w:sz w:val="24"/>
          <w:szCs w:val="24"/>
        </w:rPr>
        <w:t xml:space="preserve">. Likewise, the high percentages had assigned a persistent identifier (89%) to its digital document. Nearly three- fourth of the respondents had supported embargoes and/or access restricted condition (72.2%) in their </w:t>
      </w:r>
      <w:r w:rsidR="001557B3" w:rsidRPr="00AB609D">
        <w:rPr>
          <w:rFonts w:ascii="Times New Roman" w:hAnsi="Times New Roman" w:cs="Times New Roman"/>
          <w:sz w:val="24"/>
          <w:szCs w:val="24"/>
        </w:rPr>
        <w:t>IRs</w:t>
      </w:r>
      <w:r w:rsidR="0051078B" w:rsidRPr="00AB609D">
        <w:rPr>
          <w:rFonts w:ascii="Times New Roman" w:hAnsi="Times New Roman" w:cs="Times New Roman"/>
          <w:sz w:val="24"/>
          <w:szCs w:val="24"/>
        </w:rPr>
        <w:t xml:space="preserve">. At the same time, more than half of the respondents have performed the selection process, used metadata to link the dataset to related publications, and provided the contact information of a depositor to its users (55.6% each). The digital curation activities such as authentication, full-text indexing, and terms of use were provided by half of the </w:t>
      </w:r>
      <w:r w:rsidR="001557B3" w:rsidRPr="00AB609D">
        <w:rPr>
          <w:rFonts w:ascii="Times New Roman" w:hAnsi="Times New Roman" w:cs="Times New Roman"/>
          <w:sz w:val="24"/>
          <w:szCs w:val="24"/>
        </w:rPr>
        <w:t>IRs</w:t>
      </w:r>
      <w:r w:rsidR="0051078B" w:rsidRPr="00AB609D">
        <w:rPr>
          <w:rFonts w:ascii="Times New Roman" w:hAnsi="Times New Roman" w:cs="Times New Roman"/>
          <w:sz w:val="24"/>
          <w:szCs w:val="24"/>
        </w:rPr>
        <w:t xml:space="preserve"> (50% each). However, 23 digital curation activities out of 33 were not performed by more than half of the </w:t>
      </w:r>
      <w:r w:rsidR="001557B3" w:rsidRPr="00AB609D">
        <w:rPr>
          <w:rFonts w:ascii="Times New Roman" w:hAnsi="Times New Roman" w:cs="Times New Roman"/>
          <w:sz w:val="24"/>
          <w:szCs w:val="24"/>
        </w:rPr>
        <w:t>IRs</w:t>
      </w:r>
      <w:r w:rsidR="0051078B" w:rsidRPr="00AB609D">
        <w:rPr>
          <w:rFonts w:ascii="Times New Roman" w:hAnsi="Times New Roman" w:cs="Times New Roman"/>
          <w:sz w:val="24"/>
          <w:szCs w:val="24"/>
        </w:rPr>
        <w:t xml:space="preserve"> and the active participation of </w:t>
      </w:r>
      <w:r w:rsidR="001557B3" w:rsidRPr="00AB609D">
        <w:rPr>
          <w:rFonts w:ascii="Times New Roman" w:hAnsi="Times New Roman" w:cs="Times New Roman"/>
          <w:sz w:val="24"/>
          <w:szCs w:val="24"/>
        </w:rPr>
        <w:t>IRs</w:t>
      </w:r>
      <w:r w:rsidR="0051078B" w:rsidRPr="00AB609D">
        <w:rPr>
          <w:rFonts w:ascii="Times New Roman" w:hAnsi="Times New Roman" w:cs="Times New Roman"/>
          <w:sz w:val="24"/>
          <w:szCs w:val="24"/>
        </w:rPr>
        <w:t xml:space="preserve"> were only seen in ten digital curation activities. </w:t>
      </w:r>
    </w:p>
    <w:p w:rsidR="006953B6" w:rsidRPr="00AB609D" w:rsidRDefault="00FE303A" w:rsidP="005C170C">
      <w:pPr>
        <w:spacing w:line="360" w:lineRule="auto"/>
        <w:ind w:firstLine="720"/>
        <w:rPr>
          <w:rFonts w:ascii="Times New Roman" w:hAnsi="Times New Roman" w:cs="Times New Roman"/>
          <w:sz w:val="24"/>
          <w:szCs w:val="24"/>
        </w:rPr>
      </w:pPr>
      <w:r w:rsidRPr="00AB609D">
        <w:rPr>
          <w:rFonts w:ascii="Times New Roman" w:hAnsi="Times New Roman" w:cs="Times New Roman"/>
          <w:sz w:val="24"/>
          <w:szCs w:val="24"/>
        </w:rPr>
        <w:t xml:space="preserve">It was observed that </w:t>
      </w:r>
      <w:r w:rsidR="004A592A" w:rsidRPr="00AB609D">
        <w:rPr>
          <w:rFonts w:ascii="Times New Roman" w:hAnsi="Times New Roman" w:cs="Times New Roman"/>
          <w:sz w:val="24"/>
          <w:szCs w:val="24"/>
        </w:rPr>
        <w:t xml:space="preserve">the </w:t>
      </w:r>
      <w:r w:rsidRPr="00AB609D">
        <w:rPr>
          <w:rFonts w:ascii="Times New Roman" w:hAnsi="Times New Roman" w:cs="Times New Roman"/>
          <w:sz w:val="24"/>
          <w:szCs w:val="24"/>
        </w:rPr>
        <w:t xml:space="preserve">Raman Research Institute (RRI) had provided 24 digital curation services in their IR. The digital curation services provided by the IRs of Mahatma Gandhi University (22) and Indian Institute of Astrophysics (20), Bangalore University (18), and CMFRI </w:t>
      </w:r>
      <w:r w:rsidRPr="00AB609D">
        <w:rPr>
          <w:rFonts w:ascii="Times New Roman" w:hAnsi="Times New Roman" w:cs="Times New Roman"/>
          <w:sz w:val="24"/>
          <w:szCs w:val="24"/>
        </w:rPr>
        <w:lastRenderedPageBreak/>
        <w:t>Cochin (16) were also not less (fig.</w:t>
      </w:r>
      <w:r w:rsidR="00F41B35" w:rsidRPr="00AB609D">
        <w:rPr>
          <w:rFonts w:ascii="Times New Roman" w:hAnsi="Times New Roman" w:cs="Times New Roman"/>
          <w:sz w:val="24"/>
          <w:szCs w:val="24"/>
        </w:rPr>
        <w:t>7</w:t>
      </w:r>
      <w:r w:rsidRPr="00AB609D">
        <w:rPr>
          <w:rFonts w:ascii="Times New Roman" w:hAnsi="Times New Roman" w:cs="Times New Roman"/>
          <w:sz w:val="24"/>
          <w:szCs w:val="24"/>
        </w:rPr>
        <w:t>)</w:t>
      </w:r>
      <w:r w:rsidR="00B612BA" w:rsidRPr="00AB609D">
        <w:rPr>
          <w:rFonts w:ascii="Times New Roman" w:hAnsi="Times New Roman" w:cs="Times New Roman"/>
          <w:sz w:val="24"/>
          <w:szCs w:val="24"/>
        </w:rPr>
        <w:t xml:space="preserve">. </w:t>
      </w:r>
      <w:r w:rsidR="00157DAD" w:rsidRPr="00AB609D">
        <w:rPr>
          <w:rFonts w:ascii="Times New Roman" w:hAnsi="Times New Roman" w:cs="Times New Roman"/>
          <w:sz w:val="24"/>
          <w:szCs w:val="24"/>
        </w:rPr>
        <w:t xml:space="preserve">Compared to universities, the number of staff at other research institutions in South India is low. Likewise, the participation of library professional in IR management was very less (0-20%) among half of the IRs in South India. However, the participation was 100% in the Raman Research Institute (Shajitha, 2020). The cooperation and wholehearted involvement from the entire library team might have given this output to RRI. </w:t>
      </w:r>
      <w:r w:rsidR="00706DEA" w:rsidRPr="00AB609D">
        <w:rPr>
          <w:rFonts w:ascii="Times New Roman" w:hAnsi="Times New Roman" w:cs="Times New Roman"/>
          <w:sz w:val="24"/>
          <w:szCs w:val="24"/>
        </w:rPr>
        <w:t>Universities such as Mahatma Gandhi University, Bangalore University and Cochin University of Science and Technology could do better if they included more staff in IR management. The findings of Shajitha (2020) also explored that more than one-third of the south Indians IRs had no professionals with job titles like IR manager, metadata specialist, subject specialist, and data curator. The lack of peoples with technical expertise may also have affected the performance of IRs.</w:t>
      </w:r>
    </w:p>
    <w:p w:rsidR="00F6257E" w:rsidRPr="00AB609D" w:rsidRDefault="00F6257E" w:rsidP="00F6257E">
      <w:pPr>
        <w:spacing w:line="360" w:lineRule="auto"/>
        <w:rPr>
          <w:rFonts w:ascii="Times New Roman" w:hAnsi="Times New Roman" w:cs="Times New Roman"/>
          <w:sz w:val="24"/>
          <w:szCs w:val="24"/>
        </w:rPr>
        <w:sectPr w:rsidR="00F6257E" w:rsidRPr="00AB609D" w:rsidSect="00B802F4">
          <w:pgSz w:w="12240" w:h="15840"/>
          <w:pgMar w:top="1440" w:right="1440" w:bottom="1440" w:left="1440" w:header="720" w:footer="720" w:gutter="0"/>
          <w:cols w:space="720"/>
          <w:noEndnote/>
          <w:docGrid w:linePitch="299"/>
        </w:sectPr>
      </w:pPr>
    </w:p>
    <w:p w:rsidR="00336615" w:rsidRPr="00AB609D" w:rsidRDefault="00336615" w:rsidP="0040612A">
      <w:pPr>
        <w:spacing w:line="360" w:lineRule="auto"/>
        <w:ind w:firstLine="720"/>
        <w:jc w:val="center"/>
        <w:rPr>
          <w:rFonts w:ascii="Times New Roman" w:hAnsi="Times New Roman" w:cs="Times New Roman"/>
          <w:sz w:val="24"/>
          <w:szCs w:val="24"/>
        </w:rPr>
      </w:pPr>
      <w:r w:rsidRPr="00AB609D">
        <w:rPr>
          <w:rFonts w:ascii="Times New Roman" w:hAnsi="Times New Roman" w:cs="Times New Roman"/>
          <w:noProof/>
          <w:sz w:val="24"/>
          <w:szCs w:val="24"/>
          <w:lang w:val="en-US" w:eastAsia="en-US"/>
        </w:rPr>
        <w:lastRenderedPageBreak/>
        <w:drawing>
          <wp:inline distT="0" distB="0" distL="0" distR="0" wp14:anchorId="5E0B212D" wp14:editId="6C04ABBD">
            <wp:extent cx="8696325" cy="5448300"/>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36615" w:rsidRPr="00AB609D" w:rsidRDefault="00336615" w:rsidP="0040612A">
      <w:pPr>
        <w:spacing w:line="360" w:lineRule="auto"/>
        <w:ind w:firstLine="720"/>
        <w:rPr>
          <w:rFonts w:ascii="Times New Roman" w:hAnsi="Times New Roman" w:cs="Times New Roman"/>
          <w:sz w:val="24"/>
          <w:szCs w:val="24"/>
        </w:rPr>
        <w:sectPr w:rsidR="00336615" w:rsidRPr="00AB609D" w:rsidSect="00B802F4">
          <w:pgSz w:w="15840" w:h="12240" w:orient="landscape"/>
          <w:pgMar w:top="1440" w:right="1440" w:bottom="1440" w:left="1440" w:header="720" w:footer="720" w:gutter="0"/>
          <w:cols w:space="720"/>
          <w:noEndnote/>
          <w:docGrid w:linePitch="299"/>
        </w:sectPr>
      </w:pPr>
      <w:r w:rsidRPr="00AB609D">
        <w:rPr>
          <w:rFonts w:ascii="Times New Roman" w:hAnsi="Times New Roman" w:cs="Times New Roman"/>
          <w:sz w:val="24"/>
          <w:szCs w:val="24"/>
        </w:rPr>
        <w:t xml:space="preserve">Figure </w:t>
      </w:r>
      <w:r w:rsidR="00F41B35" w:rsidRPr="00AB609D">
        <w:rPr>
          <w:rFonts w:ascii="Times New Roman" w:hAnsi="Times New Roman" w:cs="Times New Roman"/>
          <w:sz w:val="24"/>
          <w:szCs w:val="24"/>
        </w:rPr>
        <w:t>6</w:t>
      </w:r>
      <w:r w:rsidRPr="00AB609D">
        <w:rPr>
          <w:rFonts w:ascii="Times New Roman" w:hAnsi="Times New Roman" w:cs="Times New Roman"/>
          <w:sz w:val="24"/>
          <w:szCs w:val="24"/>
        </w:rPr>
        <w:t>. The digital curation activities provided by IRs in South India</w:t>
      </w:r>
    </w:p>
    <w:p w:rsidR="00FE303A" w:rsidRPr="00AB609D" w:rsidRDefault="00FE303A" w:rsidP="00FE303A">
      <w:pPr>
        <w:spacing w:line="360" w:lineRule="auto"/>
        <w:rPr>
          <w:rFonts w:ascii="Times New Roman" w:eastAsia="Times New Roman" w:hAnsi="Times New Roman" w:cs="Times New Roman"/>
          <w:bCs/>
          <w:sz w:val="24"/>
          <w:szCs w:val="24"/>
        </w:rPr>
      </w:pPr>
      <w:r w:rsidRPr="00AB609D">
        <w:rPr>
          <w:rFonts w:ascii="Times New Roman" w:eastAsia="Times New Roman" w:hAnsi="Times New Roman" w:cs="Times New Roman"/>
          <w:bCs/>
          <w:noProof/>
          <w:sz w:val="24"/>
          <w:szCs w:val="24"/>
          <w:lang w:val="en-US" w:eastAsia="en-US"/>
        </w:rPr>
        <w:lastRenderedPageBreak/>
        <w:drawing>
          <wp:inline distT="0" distB="0" distL="0" distR="0" wp14:anchorId="0A3D5D30" wp14:editId="6F2CA0B9">
            <wp:extent cx="6419850" cy="58007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E303A" w:rsidRPr="00AB609D" w:rsidRDefault="00FE303A" w:rsidP="00FE303A">
      <w:pPr>
        <w:spacing w:line="360" w:lineRule="auto"/>
        <w:rPr>
          <w:rFonts w:ascii="Times New Roman" w:hAnsi="Times New Roman" w:cs="Times New Roman"/>
          <w:sz w:val="24"/>
          <w:szCs w:val="24"/>
        </w:rPr>
      </w:pPr>
      <w:r w:rsidRPr="00AB609D">
        <w:rPr>
          <w:rFonts w:ascii="Times New Roman" w:hAnsi="Times New Roman" w:cs="Times New Roman"/>
          <w:sz w:val="24"/>
          <w:szCs w:val="24"/>
        </w:rPr>
        <w:t xml:space="preserve">Fig. </w:t>
      </w:r>
      <w:r w:rsidR="00F41B35" w:rsidRPr="00AB609D">
        <w:rPr>
          <w:rFonts w:ascii="Times New Roman" w:hAnsi="Times New Roman" w:cs="Times New Roman"/>
          <w:sz w:val="24"/>
          <w:szCs w:val="24"/>
        </w:rPr>
        <w:t xml:space="preserve">7 </w:t>
      </w:r>
      <w:r w:rsidRPr="00AB609D">
        <w:rPr>
          <w:rFonts w:ascii="Times New Roman" w:hAnsi="Times New Roman" w:cs="Times New Roman"/>
          <w:sz w:val="24"/>
          <w:szCs w:val="24"/>
        </w:rPr>
        <w:t>Performance of IRs in digital curation activities</w:t>
      </w:r>
    </w:p>
    <w:p w:rsidR="00A12256" w:rsidRPr="00AB609D" w:rsidRDefault="00A12256" w:rsidP="00FE303A">
      <w:pPr>
        <w:spacing w:line="360" w:lineRule="auto"/>
        <w:rPr>
          <w:rFonts w:ascii="Times New Roman" w:hAnsi="Times New Roman" w:cs="Times New Roman"/>
          <w:sz w:val="24"/>
          <w:szCs w:val="24"/>
        </w:rPr>
      </w:pPr>
    </w:p>
    <w:p w:rsidR="00FE303A" w:rsidRPr="00AB609D" w:rsidRDefault="00FE303A" w:rsidP="00FE303A">
      <w:pPr>
        <w:spacing w:line="360" w:lineRule="auto"/>
        <w:ind w:firstLine="720"/>
        <w:rPr>
          <w:rFonts w:ascii="Times New Roman" w:hAnsi="Times New Roman" w:cs="Times New Roman"/>
          <w:sz w:val="24"/>
          <w:szCs w:val="24"/>
        </w:rPr>
      </w:pPr>
      <w:r w:rsidRPr="00AB609D">
        <w:rPr>
          <w:rFonts w:ascii="Times New Roman" w:hAnsi="Times New Roman" w:cs="Times New Roman"/>
          <w:sz w:val="24"/>
          <w:szCs w:val="24"/>
        </w:rPr>
        <w:t xml:space="preserve">The participants have recorded their disagreement, such as would not like to provide or not sure towards some activities.  Out of 18 respondents, 15 recorded their disagreement towards emulation and cease data curation. Likewise, repository certification and peer review (12 each) were the next most disagreed activities. At the same time, 11 respondents recorded their disagreement towards file audit. More than half of the </w:t>
      </w:r>
      <w:r w:rsidR="008E1161" w:rsidRPr="00AB609D">
        <w:rPr>
          <w:rFonts w:ascii="Times New Roman" w:hAnsi="Times New Roman" w:cs="Times New Roman"/>
          <w:sz w:val="24"/>
          <w:szCs w:val="24"/>
        </w:rPr>
        <w:t>IRs</w:t>
      </w:r>
      <w:r w:rsidRPr="00AB609D">
        <w:rPr>
          <w:rFonts w:ascii="Times New Roman" w:hAnsi="Times New Roman" w:cs="Times New Roman"/>
          <w:sz w:val="24"/>
          <w:szCs w:val="24"/>
        </w:rPr>
        <w:t xml:space="preserve"> did not like to provide or not sure </w:t>
      </w:r>
      <w:r w:rsidRPr="00AB609D">
        <w:rPr>
          <w:rFonts w:ascii="Times New Roman" w:hAnsi="Times New Roman" w:cs="Times New Roman"/>
          <w:sz w:val="24"/>
          <w:szCs w:val="24"/>
        </w:rPr>
        <w:lastRenderedPageBreak/>
        <w:t xml:space="preserve">about versioning, migration, transcoding, software registry, interoperability, and deposit agreement of a depositor (Figure </w:t>
      </w:r>
      <w:r w:rsidR="00F41B35" w:rsidRPr="00AB609D">
        <w:rPr>
          <w:rFonts w:ascii="Times New Roman" w:hAnsi="Times New Roman" w:cs="Times New Roman"/>
          <w:sz w:val="24"/>
          <w:szCs w:val="24"/>
        </w:rPr>
        <w:t>8</w:t>
      </w:r>
      <w:r w:rsidRPr="00AB609D">
        <w:rPr>
          <w:rFonts w:ascii="Times New Roman" w:hAnsi="Times New Roman" w:cs="Times New Roman"/>
          <w:sz w:val="24"/>
          <w:szCs w:val="24"/>
        </w:rPr>
        <w:t>)</w:t>
      </w:r>
    </w:p>
    <w:p w:rsidR="00FE303A" w:rsidRPr="00AB609D" w:rsidRDefault="00FE303A" w:rsidP="00FE303A">
      <w:pPr>
        <w:spacing w:line="360" w:lineRule="auto"/>
        <w:rPr>
          <w:rFonts w:ascii="Times New Roman" w:hAnsi="Times New Roman" w:cs="Times New Roman"/>
          <w:b/>
          <w:sz w:val="24"/>
          <w:szCs w:val="24"/>
        </w:rPr>
      </w:pPr>
    </w:p>
    <w:p w:rsidR="00336615" w:rsidRPr="00AB609D" w:rsidRDefault="00336615" w:rsidP="0040612A">
      <w:pPr>
        <w:spacing w:line="360" w:lineRule="auto"/>
        <w:rPr>
          <w:rFonts w:ascii="Times New Roman" w:hAnsi="Times New Roman" w:cs="Times New Roman"/>
          <w:sz w:val="24"/>
          <w:szCs w:val="24"/>
        </w:rPr>
      </w:pPr>
      <w:r w:rsidRPr="00AB609D">
        <w:rPr>
          <w:rFonts w:ascii="Times New Roman" w:hAnsi="Times New Roman" w:cs="Times New Roman"/>
          <w:noProof/>
          <w:sz w:val="24"/>
          <w:szCs w:val="24"/>
          <w:lang w:val="en-US" w:eastAsia="en-US"/>
        </w:rPr>
        <w:drawing>
          <wp:inline distT="0" distB="0" distL="0" distR="0" wp14:anchorId="1E1ED272" wp14:editId="1F7C0ED9">
            <wp:extent cx="6581775" cy="5848350"/>
            <wp:effectExtent l="0" t="0" r="9525" b="19050"/>
            <wp:docPr id="9"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36615" w:rsidRPr="00AB609D" w:rsidRDefault="00336615" w:rsidP="0040612A">
      <w:pPr>
        <w:spacing w:line="360" w:lineRule="auto"/>
        <w:rPr>
          <w:rFonts w:ascii="Times New Roman" w:hAnsi="Times New Roman" w:cs="Times New Roman"/>
          <w:sz w:val="24"/>
          <w:szCs w:val="24"/>
        </w:rPr>
      </w:pPr>
      <w:r w:rsidRPr="00AB609D">
        <w:rPr>
          <w:rFonts w:ascii="Times New Roman" w:hAnsi="Times New Roman" w:cs="Times New Roman"/>
          <w:sz w:val="24"/>
          <w:szCs w:val="24"/>
        </w:rPr>
        <w:t xml:space="preserve">Figure </w:t>
      </w:r>
      <w:r w:rsidR="00F41B35" w:rsidRPr="00AB609D">
        <w:rPr>
          <w:rFonts w:ascii="Times New Roman" w:hAnsi="Times New Roman" w:cs="Times New Roman"/>
          <w:sz w:val="24"/>
          <w:szCs w:val="24"/>
        </w:rPr>
        <w:t>8</w:t>
      </w:r>
      <w:r w:rsidRPr="00AB609D">
        <w:rPr>
          <w:rFonts w:ascii="Times New Roman" w:hAnsi="Times New Roman" w:cs="Times New Roman"/>
          <w:sz w:val="24"/>
          <w:szCs w:val="24"/>
        </w:rPr>
        <w:t xml:space="preserve"> Disagreement of IRs towards digital curation activities</w:t>
      </w:r>
    </w:p>
    <w:p w:rsidR="00336615" w:rsidRPr="00AB609D" w:rsidRDefault="00151490" w:rsidP="004061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line="360" w:lineRule="auto"/>
        <w:jc w:val="both"/>
        <w:rPr>
          <w:rFonts w:ascii="Times New Roman" w:hAnsi="Times New Roman" w:cs="Times New Roman"/>
          <w:b/>
          <w:sz w:val="28"/>
          <w:szCs w:val="28"/>
        </w:rPr>
      </w:pPr>
      <w:r w:rsidRPr="00AB609D">
        <w:rPr>
          <w:rFonts w:ascii="Times New Roman" w:hAnsi="Times New Roman" w:cs="Times New Roman"/>
          <w:b/>
          <w:sz w:val="28"/>
          <w:szCs w:val="28"/>
        </w:rPr>
        <w:t>5</w:t>
      </w:r>
      <w:r w:rsidR="0032075F" w:rsidRPr="00AB609D">
        <w:rPr>
          <w:rFonts w:ascii="Times New Roman" w:hAnsi="Times New Roman" w:cs="Times New Roman"/>
          <w:b/>
          <w:sz w:val="28"/>
          <w:szCs w:val="28"/>
        </w:rPr>
        <w:t xml:space="preserve"> </w:t>
      </w:r>
      <w:r w:rsidR="00964737" w:rsidRPr="00AB609D">
        <w:rPr>
          <w:rFonts w:ascii="Times New Roman" w:hAnsi="Times New Roman" w:cs="Times New Roman"/>
          <w:b/>
          <w:sz w:val="28"/>
          <w:szCs w:val="28"/>
        </w:rPr>
        <w:t>Conclusions</w:t>
      </w:r>
    </w:p>
    <w:p w:rsidR="000B1F60" w:rsidRPr="00AB609D" w:rsidRDefault="00874C0A" w:rsidP="00B50690">
      <w:pPr>
        <w:pStyle w:val="HTMLPreformatted"/>
        <w:spacing w:line="360" w:lineRule="auto"/>
        <w:jc w:val="both"/>
        <w:rPr>
          <w:rFonts w:ascii="Times New Roman" w:hAnsi="Times New Roman" w:cs="Times New Roman"/>
          <w:sz w:val="24"/>
          <w:szCs w:val="24"/>
        </w:rPr>
      </w:pPr>
      <w:r w:rsidRPr="00AB609D">
        <w:rPr>
          <w:rFonts w:ascii="Times New Roman" w:hAnsi="Times New Roman" w:cs="Times New Roman"/>
          <w:b/>
          <w:sz w:val="28"/>
          <w:szCs w:val="28"/>
        </w:rPr>
        <w:lastRenderedPageBreak/>
        <w:tab/>
      </w:r>
      <w:r w:rsidRPr="00AB609D">
        <w:rPr>
          <w:rFonts w:ascii="Times New Roman" w:hAnsi="Times New Roman" w:cs="Times New Roman"/>
          <w:sz w:val="24"/>
          <w:szCs w:val="24"/>
        </w:rPr>
        <w:t xml:space="preserve">The current study tried to </w:t>
      </w:r>
      <w:r w:rsidR="008A5AE2" w:rsidRPr="00AB609D">
        <w:rPr>
          <w:rFonts w:ascii="Times New Roman" w:hAnsi="Times New Roman" w:cs="Times New Roman"/>
          <w:sz w:val="24"/>
          <w:szCs w:val="24"/>
        </w:rPr>
        <w:t>explore</w:t>
      </w:r>
      <w:r w:rsidRPr="00AB609D">
        <w:rPr>
          <w:rFonts w:ascii="Times New Roman" w:hAnsi="Times New Roman" w:cs="Times New Roman"/>
          <w:sz w:val="24"/>
          <w:szCs w:val="24"/>
        </w:rPr>
        <w:t xml:space="preserve"> the digital curation practices in South Indian IRs</w:t>
      </w:r>
      <w:r w:rsidR="00A919BC" w:rsidRPr="00AB609D">
        <w:rPr>
          <w:rFonts w:ascii="Times New Roman" w:hAnsi="Times New Roman" w:cs="Times New Roman"/>
          <w:sz w:val="24"/>
          <w:szCs w:val="24"/>
        </w:rPr>
        <w:t>,</w:t>
      </w:r>
      <w:r w:rsidRPr="00AB609D">
        <w:rPr>
          <w:rFonts w:ascii="Times New Roman" w:hAnsi="Times New Roman" w:cs="Times New Roman"/>
          <w:sz w:val="24"/>
          <w:szCs w:val="24"/>
        </w:rPr>
        <w:t xml:space="preserve"> and it </w:t>
      </w:r>
      <w:r w:rsidR="00336615" w:rsidRPr="00AB609D">
        <w:rPr>
          <w:rFonts w:ascii="Times New Roman" w:hAnsi="Times New Roman" w:cs="Times New Roman"/>
          <w:sz w:val="24"/>
          <w:szCs w:val="24"/>
        </w:rPr>
        <w:t xml:space="preserve">proves that although digital curation activities are new to a developing country like India, they have not completely abstained from engaging in such activities. </w:t>
      </w:r>
      <w:r w:rsidR="00B90203" w:rsidRPr="00AB609D">
        <w:rPr>
          <w:rFonts w:ascii="Times New Roman" w:hAnsi="Times New Roman" w:cs="Times New Roman"/>
          <w:sz w:val="24"/>
          <w:szCs w:val="24"/>
        </w:rPr>
        <w:t xml:space="preserve">The most </w:t>
      </w:r>
      <w:r w:rsidR="008A21E3" w:rsidRPr="00AB609D">
        <w:rPr>
          <w:rFonts w:ascii="Times New Roman" w:hAnsi="Times New Roman" w:cs="Times New Roman"/>
          <w:sz w:val="24"/>
          <w:szCs w:val="24"/>
        </w:rPr>
        <w:t>provided digital curation services were access activities.</w:t>
      </w:r>
      <w:r w:rsidR="0055521C" w:rsidRPr="00AB609D">
        <w:rPr>
          <w:rFonts w:ascii="Times New Roman" w:hAnsi="Times New Roman" w:cs="Times New Roman"/>
          <w:sz w:val="24"/>
          <w:szCs w:val="24"/>
        </w:rPr>
        <w:t xml:space="preserve"> </w:t>
      </w:r>
      <w:r w:rsidR="007202D7" w:rsidRPr="00AB609D">
        <w:rPr>
          <w:rFonts w:ascii="Times New Roman" w:hAnsi="Times New Roman" w:cs="Times New Roman"/>
          <w:sz w:val="24"/>
          <w:szCs w:val="24"/>
        </w:rPr>
        <w:t xml:space="preserve">All the participants had assigned metadata and allowed file download in their </w:t>
      </w:r>
      <w:r w:rsidR="008E1161" w:rsidRPr="00AB609D">
        <w:rPr>
          <w:rFonts w:ascii="Times New Roman" w:hAnsi="Times New Roman" w:cs="Times New Roman"/>
          <w:sz w:val="24"/>
          <w:szCs w:val="24"/>
        </w:rPr>
        <w:t xml:space="preserve">Institutional </w:t>
      </w:r>
      <w:r w:rsidR="007202D7" w:rsidRPr="00AB609D">
        <w:rPr>
          <w:rFonts w:ascii="Times New Roman" w:hAnsi="Times New Roman" w:cs="Times New Roman"/>
          <w:sz w:val="24"/>
          <w:szCs w:val="24"/>
        </w:rPr>
        <w:t xml:space="preserve">repositories. The high percentages had assigned a persistent identifier to its digital document. </w:t>
      </w:r>
      <w:r w:rsidRPr="00AB609D">
        <w:rPr>
          <w:rFonts w:ascii="Times New Roman" w:hAnsi="Times New Roman" w:cs="Times New Roman"/>
          <w:sz w:val="24"/>
          <w:szCs w:val="24"/>
        </w:rPr>
        <w:t xml:space="preserve">It was observed that </w:t>
      </w:r>
      <w:r w:rsidR="002F236D" w:rsidRPr="00AB609D">
        <w:rPr>
          <w:rFonts w:ascii="Times New Roman" w:hAnsi="Times New Roman" w:cs="Times New Roman"/>
          <w:sz w:val="24"/>
          <w:szCs w:val="24"/>
        </w:rPr>
        <w:t xml:space="preserve">the </w:t>
      </w:r>
      <w:r w:rsidR="007202D7" w:rsidRPr="00AB609D">
        <w:rPr>
          <w:rFonts w:ascii="Times New Roman" w:hAnsi="Times New Roman" w:cs="Times New Roman"/>
          <w:sz w:val="24"/>
          <w:szCs w:val="24"/>
        </w:rPr>
        <w:t>Raman Research Institute had</w:t>
      </w:r>
      <w:r w:rsidRPr="00AB609D">
        <w:rPr>
          <w:rFonts w:ascii="Times New Roman" w:hAnsi="Times New Roman" w:cs="Times New Roman"/>
          <w:sz w:val="24"/>
          <w:szCs w:val="24"/>
        </w:rPr>
        <w:t xml:space="preserve"> provided </w:t>
      </w:r>
      <w:r w:rsidR="00A919BC" w:rsidRPr="00AB609D">
        <w:rPr>
          <w:rFonts w:ascii="Times New Roman" w:hAnsi="Times New Roman" w:cs="Times New Roman"/>
          <w:sz w:val="24"/>
          <w:szCs w:val="24"/>
        </w:rPr>
        <w:t>a</w:t>
      </w:r>
      <w:r w:rsidR="00B778A0" w:rsidRPr="00AB609D">
        <w:rPr>
          <w:rFonts w:ascii="Times New Roman" w:hAnsi="Times New Roman" w:cs="Times New Roman"/>
          <w:sz w:val="24"/>
          <w:szCs w:val="24"/>
        </w:rPr>
        <w:t xml:space="preserve"> </w:t>
      </w:r>
      <w:r w:rsidRPr="00AB609D">
        <w:rPr>
          <w:rFonts w:ascii="Times New Roman" w:hAnsi="Times New Roman" w:cs="Times New Roman"/>
          <w:sz w:val="24"/>
          <w:szCs w:val="24"/>
        </w:rPr>
        <w:t xml:space="preserve">good number of digital curation services in their IR. </w:t>
      </w:r>
      <w:r w:rsidR="000B1F60" w:rsidRPr="00AB609D">
        <w:rPr>
          <w:rFonts w:ascii="Times New Roman" w:hAnsi="Times New Roman" w:cs="Times New Roman"/>
          <w:sz w:val="24"/>
          <w:szCs w:val="24"/>
        </w:rPr>
        <w:t xml:space="preserve"> </w:t>
      </w:r>
      <w:r w:rsidR="00A21F40" w:rsidRPr="00AB609D">
        <w:rPr>
          <w:rFonts w:ascii="Times New Roman" w:hAnsi="Times New Roman" w:cs="Times New Roman"/>
          <w:spacing w:val="-4"/>
          <w:sz w:val="24"/>
          <w:szCs w:val="24"/>
        </w:rPr>
        <w:t xml:space="preserve">However, 23 digital curation activities out of 33 were not performed by more than half of the </w:t>
      </w:r>
      <w:r w:rsidR="008E1161" w:rsidRPr="00AB609D">
        <w:rPr>
          <w:rFonts w:ascii="Times New Roman" w:hAnsi="Times New Roman" w:cs="Times New Roman"/>
          <w:spacing w:val="-4"/>
          <w:sz w:val="24"/>
          <w:szCs w:val="24"/>
        </w:rPr>
        <w:t>IRs</w:t>
      </w:r>
      <w:r w:rsidR="00A21F40" w:rsidRPr="00AB609D">
        <w:rPr>
          <w:rFonts w:ascii="Times New Roman" w:hAnsi="Times New Roman" w:cs="Times New Roman"/>
          <w:spacing w:val="-4"/>
          <w:sz w:val="24"/>
          <w:szCs w:val="24"/>
        </w:rPr>
        <w:t xml:space="preserve"> and the active participation of </w:t>
      </w:r>
      <w:r w:rsidR="008E1161" w:rsidRPr="00AB609D">
        <w:rPr>
          <w:rFonts w:ascii="Times New Roman" w:hAnsi="Times New Roman" w:cs="Times New Roman"/>
          <w:spacing w:val="-4"/>
          <w:sz w:val="24"/>
          <w:szCs w:val="24"/>
        </w:rPr>
        <w:t>IRs</w:t>
      </w:r>
      <w:r w:rsidR="00A21F40" w:rsidRPr="00AB609D">
        <w:rPr>
          <w:rFonts w:ascii="Times New Roman" w:hAnsi="Times New Roman" w:cs="Times New Roman"/>
          <w:spacing w:val="-4"/>
          <w:sz w:val="24"/>
          <w:szCs w:val="24"/>
        </w:rPr>
        <w:t xml:space="preserve"> were only seen in ten digital curation activities</w:t>
      </w:r>
      <w:r w:rsidR="00336615" w:rsidRPr="00AB609D">
        <w:rPr>
          <w:rFonts w:ascii="Times New Roman" w:hAnsi="Times New Roman" w:cs="Times New Roman"/>
          <w:sz w:val="24"/>
          <w:szCs w:val="24"/>
        </w:rPr>
        <w:t>. Likewise, the performance of preservatio</w:t>
      </w:r>
      <w:r w:rsidR="00C97BC0" w:rsidRPr="00AB609D">
        <w:rPr>
          <w:rFonts w:ascii="Times New Roman" w:hAnsi="Times New Roman" w:cs="Times New Roman"/>
          <w:sz w:val="24"/>
          <w:szCs w:val="24"/>
        </w:rPr>
        <w:t xml:space="preserve">n activities was extremely low. </w:t>
      </w:r>
      <w:r w:rsidR="00336615" w:rsidRPr="00AB609D">
        <w:rPr>
          <w:rFonts w:ascii="Times New Roman" w:hAnsi="Times New Roman" w:cs="Times New Roman"/>
          <w:sz w:val="24"/>
          <w:szCs w:val="24"/>
        </w:rPr>
        <w:t>Similarly, disagreements were recorded by the survey participants towards several digital curation activities.</w:t>
      </w:r>
      <w:r w:rsidR="008830BB" w:rsidRPr="00AB609D">
        <w:rPr>
          <w:rFonts w:ascii="Times New Roman" w:hAnsi="Times New Roman" w:cs="Times New Roman"/>
          <w:sz w:val="24"/>
          <w:szCs w:val="24"/>
        </w:rPr>
        <w:t xml:space="preserve"> The most disagreed digital curation activities were emulation and cease data curation.</w:t>
      </w:r>
      <w:r w:rsidR="00336615" w:rsidRPr="00AB609D">
        <w:rPr>
          <w:rFonts w:ascii="Times New Roman" w:hAnsi="Times New Roman" w:cs="Times New Roman"/>
          <w:sz w:val="24"/>
          <w:szCs w:val="24"/>
        </w:rPr>
        <w:t xml:space="preserve"> Such hurdles can be overcome by forming a digital curation policy at the national level. </w:t>
      </w:r>
    </w:p>
    <w:p w:rsidR="000B1F60" w:rsidRPr="00AB609D" w:rsidRDefault="000B1F60" w:rsidP="00B50690">
      <w:pPr>
        <w:pStyle w:val="HTMLPreformatted"/>
        <w:spacing w:line="360" w:lineRule="auto"/>
        <w:jc w:val="both"/>
        <w:rPr>
          <w:rFonts w:ascii="Times New Roman" w:hAnsi="Times New Roman" w:cs="Times New Roman"/>
          <w:sz w:val="24"/>
          <w:szCs w:val="24"/>
        </w:rPr>
      </w:pPr>
    </w:p>
    <w:p w:rsidR="000D2B1F" w:rsidRPr="00AB609D" w:rsidRDefault="000B1F60" w:rsidP="00B50690">
      <w:pPr>
        <w:pStyle w:val="HTMLPreformatted"/>
        <w:spacing w:line="360" w:lineRule="auto"/>
        <w:jc w:val="both"/>
        <w:rPr>
          <w:rFonts w:ascii="Times New Roman" w:hAnsi="Times New Roman" w:cs="Times New Roman"/>
          <w:sz w:val="24"/>
          <w:szCs w:val="24"/>
        </w:rPr>
      </w:pPr>
      <w:r w:rsidRPr="00AB609D">
        <w:rPr>
          <w:rFonts w:ascii="Times New Roman" w:hAnsi="Times New Roman" w:cs="Times New Roman"/>
          <w:sz w:val="24"/>
          <w:szCs w:val="24"/>
        </w:rPr>
        <w:tab/>
      </w:r>
      <w:r w:rsidR="00B50690" w:rsidRPr="00AB609D">
        <w:rPr>
          <w:rFonts w:ascii="Times New Roman" w:hAnsi="Times New Roman" w:cs="Times New Roman"/>
          <w:sz w:val="24"/>
          <w:szCs w:val="24"/>
        </w:rPr>
        <w:t>Eprints and qualified Dublin core metadata were the most used software and metadata scheme by the IRs in South India</w:t>
      </w:r>
      <w:r w:rsidR="0000356C" w:rsidRPr="00AB609D">
        <w:rPr>
          <w:rFonts w:ascii="Times New Roman" w:hAnsi="Times New Roman" w:cs="Times New Roman"/>
          <w:sz w:val="24"/>
          <w:szCs w:val="24"/>
        </w:rPr>
        <w:t>,</w:t>
      </w:r>
      <w:r w:rsidR="00B50690" w:rsidRPr="00AB609D">
        <w:rPr>
          <w:rFonts w:ascii="Times New Roman" w:hAnsi="Times New Roman" w:cs="Times New Roman"/>
          <w:sz w:val="24"/>
          <w:szCs w:val="24"/>
        </w:rPr>
        <w:t xml:space="preserve"> respectively. Likewise, </w:t>
      </w:r>
      <w:r w:rsidR="00EF2CE7" w:rsidRPr="00AB609D">
        <w:rPr>
          <w:rFonts w:ascii="Times New Roman" w:hAnsi="Times New Roman" w:cs="Times New Roman"/>
          <w:sz w:val="24"/>
          <w:szCs w:val="24"/>
        </w:rPr>
        <w:t>URI Identifier</w:t>
      </w:r>
      <w:r w:rsidR="00B50690" w:rsidRPr="00AB609D">
        <w:rPr>
          <w:rFonts w:ascii="Times New Roman" w:hAnsi="Times New Roman" w:cs="Times New Roman"/>
          <w:sz w:val="24"/>
          <w:szCs w:val="24"/>
        </w:rPr>
        <w:t xml:space="preserve"> was used by most IRs. The most used controlled vocabularies were LCSH and DDC, while approximately half of the respondents did not have use any controlled vocabularies in their IR. </w:t>
      </w:r>
      <w:r w:rsidR="00D53B83" w:rsidRPr="00AB609D">
        <w:rPr>
          <w:rFonts w:ascii="Times New Roman" w:hAnsi="Times New Roman" w:cs="Times New Roman"/>
          <w:sz w:val="24"/>
          <w:szCs w:val="24"/>
        </w:rPr>
        <w:t xml:space="preserve">Even though most </w:t>
      </w:r>
      <w:r w:rsidR="008E1161" w:rsidRPr="00AB609D">
        <w:rPr>
          <w:rFonts w:ascii="Times New Roman" w:hAnsi="Times New Roman" w:cs="Times New Roman"/>
          <w:sz w:val="24"/>
          <w:szCs w:val="24"/>
        </w:rPr>
        <w:t>IRs</w:t>
      </w:r>
      <w:r w:rsidR="00D53B83" w:rsidRPr="00AB609D">
        <w:rPr>
          <w:rFonts w:ascii="Times New Roman" w:hAnsi="Times New Roman" w:cs="Times New Roman"/>
          <w:sz w:val="24"/>
          <w:szCs w:val="24"/>
        </w:rPr>
        <w:t xml:space="preserve"> did not use any </w:t>
      </w:r>
      <w:r w:rsidR="001A6E15" w:rsidRPr="00AB609D">
        <w:rPr>
          <w:rFonts w:ascii="Times New Roman" w:hAnsi="Times New Roman" w:cs="Times New Roman"/>
          <w:sz w:val="24"/>
          <w:szCs w:val="24"/>
        </w:rPr>
        <w:t>applications</w:t>
      </w:r>
      <w:r w:rsidR="00D53B83" w:rsidRPr="00AB609D">
        <w:rPr>
          <w:rFonts w:ascii="Times New Roman" w:hAnsi="Times New Roman" w:cs="Times New Roman"/>
          <w:sz w:val="24"/>
          <w:szCs w:val="24"/>
        </w:rPr>
        <w:t xml:space="preserve"> to manage the digital content, 20 per</w:t>
      </w:r>
      <w:r w:rsidR="0000356C" w:rsidRPr="00AB609D">
        <w:rPr>
          <w:rFonts w:ascii="Times New Roman" w:hAnsi="Times New Roman" w:cs="Times New Roman"/>
          <w:sz w:val="24"/>
          <w:szCs w:val="24"/>
        </w:rPr>
        <w:t xml:space="preserve"> </w:t>
      </w:r>
      <w:r w:rsidR="00D53B83" w:rsidRPr="00AB609D">
        <w:rPr>
          <w:rFonts w:ascii="Times New Roman" w:hAnsi="Times New Roman" w:cs="Times New Roman"/>
          <w:sz w:val="24"/>
          <w:szCs w:val="24"/>
        </w:rPr>
        <w:t>cent used Apache solar.</w:t>
      </w:r>
      <w:r w:rsidR="008D5B12" w:rsidRPr="00AB609D">
        <w:rPr>
          <w:rFonts w:ascii="Times New Roman" w:hAnsi="Times New Roman" w:cs="Times New Roman"/>
          <w:sz w:val="24"/>
          <w:szCs w:val="24"/>
        </w:rPr>
        <w:t xml:space="preserve"> </w:t>
      </w:r>
      <w:r w:rsidR="00A25B03" w:rsidRPr="00AB609D">
        <w:rPr>
          <w:rFonts w:ascii="Times New Roman" w:hAnsi="Times New Roman" w:cs="Times New Roman"/>
          <w:sz w:val="24"/>
          <w:szCs w:val="24"/>
        </w:rPr>
        <w:t xml:space="preserve">Lee and Stvilia (2017) observed that the </w:t>
      </w:r>
      <w:r w:rsidR="00D4345E" w:rsidRPr="00AB609D">
        <w:rPr>
          <w:rFonts w:ascii="Times New Roman" w:hAnsi="Times New Roman" w:cs="Times New Roman"/>
          <w:sz w:val="24"/>
          <w:szCs w:val="24"/>
        </w:rPr>
        <w:t>IR</w:t>
      </w:r>
      <w:r w:rsidR="00533559" w:rsidRPr="00AB609D">
        <w:rPr>
          <w:rFonts w:ascii="Times New Roman" w:hAnsi="Times New Roman" w:cs="Times New Roman"/>
          <w:sz w:val="24"/>
          <w:szCs w:val="24"/>
        </w:rPr>
        <w:t>s provide</w:t>
      </w:r>
      <w:r w:rsidR="00D4345E" w:rsidRPr="00AB609D">
        <w:rPr>
          <w:rFonts w:ascii="Times New Roman" w:hAnsi="Times New Roman" w:cs="Times New Roman"/>
          <w:sz w:val="24"/>
          <w:szCs w:val="24"/>
        </w:rPr>
        <w:t xml:space="preserve"> the </w:t>
      </w:r>
      <w:r w:rsidR="00A25B03" w:rsidRPr="00AB609D">
        <w:rPr>
          <w:rFonts w:ascii="Times New Roman" w:hAnsi="Times New Roman" w:cs="Times New Roman"/>
          <w:sz w:val="24"/>
          <w:szCs w:val="24"/>
        </w:rPr>
        <w:t xml:space="preserve">data curation services </w:t>
      </w:r>
      <w:r w:rsidR="00D4345E" w:rsidRPr="00AB609D">
        <w:rPr>
          <w:rFonts w:ascii="Times New Roman" w:hAnsi="Times New Roman" w:cs="Times New Roman"/>
          <w:sz w:val="24"/>
          <w:szCs w:val="24"/>
        </w:rPr>
        <w:t>as per</w:t>
      </w:r>
      <w:r w:rsidR="00A25B03" w:rsidRPr="00AB609D">
        <w:rPr>
          <w:rFonts w:ascii="Times New Roman" w:hAnsi="Times New Roman" w:cs="Times New Roman"/>
          <w:sz w:val="24"/>
          <w:szCs w:val="24"/>
        </w:rPr>
        <w:t xml:space="preserve"> the supporting feature of IR softwares. Parallel to this observation, the study also found </w:t>
      </w:r>
      <w:r w:rsidR="0000356C" w:rsidRPr="00AB609D">
        <w:rPr>
          <w:rFonts w:ascii="Times New Roman" w:hAnsi="Times New Roman" w:cs="Times New Roman"/>
          <w:sz w:val="24"/>
          <w:szCs w:val="24"/>
        </w:rPr>
        <w:t>that the</w:t>
      </w:r>
      <w:r w:rsidR="00D4345E" w:rsidRPr="00AB609D">
        <w:rPr>
          <w:rFonts w:ascii="Times New Roman" w:hAnsi="Times New Roman" w:cs="Times New Roman"/>
          <w:sz w:val="24"/>
          <w:szCs w:val="24"/>
        </w:rPr>
        <w:t xml:space="preserve"> tools used for digital </w:t>
      </w:r>
      <w:r w:rsidR="0000356C" w:rsidRPr="00AB609D">
        <w:rPr>
          <w:rFonts w:ascii="Times New Roman" w:hAnsi="Times New Roman" w:cs="Times New Roman"/>
          <w:sz w:val="24"/>
          <w:szCs w:val="24"/>
        </w:rPr>
        <w:t>curation have</w:t>
      </w:r>
      <w:r w:rsidR="00D4345E" w:rsidRPr="00AB609D">
        <w:rPr>
          <w:rFonts w:ascii="Times New Roman" w:hAnsi="Times New Roman" w:cs="Times New Roman"/>
          <w:sz w:val="24"/>
          <w:szCs w:val="24"/>
        </w:rPr>
        <w:t xml:space="preserve"> a strong association with the software used by the IR.</w:t>
      </w:r>
      <w:r w:rsidR="00533559" w:rsidRPr="00AB609D">
        <w:rPr>
          <w:rFonts w:ascii="Times New Roman" w:hAnsi="Times New Roman" w:cs="Times New Roman"/>
          <w:sz w:val="24"/>
          <w:szCs w:val="24"/>
        </w:rPr>
        <w:t xml:space="preserve"> </w:t>
      </w:r>
    </w:p>
    <w:p w:rsidR="0059411E" w:rsidRPr="00AB609D" w:rsidRDefault="00064DC7" w:rsidP="0009479E">
      <w:pPr>
        <w:pStyle w:val="HTMLPreformatted"/>
        <w:spacing w:line="360" w:lineRule="auto"/>
        <w:jc w:val="both"/>
        <w:rPr>
          <w:rFonts w:ascii="Times New Roman" w:hAnsi="Times New Roman" w:cs="Times New Roman"/>
          <w:sz w:val="24"/>
          <w:szCs w:val="24"/>
        </w:rPr>
      </w:pPr>
      <w:r w:rsidRPr="00AB609D">
        <w:br/>
      </w:r>
      <w:r w:rsidR="000D2B1F" w:rsidRPr="00AB609D">
        <w:rPr>
          <w:rFonts w:ascii="Times New Roman" w:hAnsi="Times New Roman" w:cs="Times New Roman"/>
          <w:color w:val="222222"/>
          <w:sz w:val="24"/>
          <w:szCs w:val="24"/>
          <w:shd w:val="clear" w:color="auto" w:fill="F8F9FA"/>
        </w:rPr>
        <w:t xml:space="preserve">                 </w:t>
      </w:r>
      <w:r w:rsidRPr="00AB609D">
        <w:rPr>
          <w:rFonts w:ascii="Times New Roman" w:hAnsi="Times New Roman" w:cs="Times New Roman"/>
          <w:color w:val="222222"/>
          <w:sz w:val="24"/>
          <w:szCs w:val="24"/>
          <w:shd w:val="clear" w:color="auto" w:fill="F8F9FA"/>
        </w:rPr>
        <w:t xml:space="preserve">However, </w:t>
      </w:r>
      <w:r w:rsidR="001341AD" w:rsidRPr="00AB609D">
        <w:rPr>
          <w:rFonts w:ascii="Times New Roman" w:hAnsi="Times New Roman" w:cs="Times New Roman"/>
          <w:color w:val="222222"/>
          <w:sz w:val="24"/>
          <w:szCs w:val="24"/>
          <w:shd w:val="clear" w:color="auto" w:fill="F8F9FA"/>
        </w:rPr>
        <w:t xml:space="preserve">some </w:t>
      </w:r>
      <w:r w:rsidR="000C0C3C" w:rsidRPr="00AB609D">
        <w:rPr>
          <w:rFonts w:ascii="Times New Roman" w:hAnsi="Times New Roman" w:cs="Times New Roman"/>
          <w:color w:val="222222"/>
          <w:sz w:val="24"/>
          <w:szCs w:val="24"/>
          <w:shd w:val="clear" w:color="auto" w:fill="F8F9FA"/>
        </w:rPr>
        <w:t xml:space="preserve">South Indian </w:t>
      </w:r>
      <w:r w:rsidRPr="00AB609D">
        <w:rPr>
          <w:rFonts w:ascii="Times New Roman" w:hAnsi="Times New Roman" w:cs="Times New Roman"/>
          <w:color w:val="222222"/>
          <w:sz w:val="24"/>
          <w:szCs w:val="24"/>
          <w:shd w:val="clear" w:color="auto" w:fill="F8F9FA"/>
        </w:rPr>
        <w:t xml:space="preserve">IRs were </w:t>
      </w:r>
      <w:r w:rsidR="008948CA" w:rsidRPr="00AB609D">
        <w:rPr>
          <w:rFonts w:ascii="Times New Roman" w:hAnsi="Times New Roman" w:cs="Times New Roman"/>
          <w:color w:val="222222"/>
          <w:sz w:val="24"/>
          <w:szCs w:val="24"/>
          <w:shd w:val="clear" w:color="auto" w:fill="F8F9FA"/>
        </w:rPr>
        <w:t>hesitant</w:t>
      </w:r>
      <w:r w:rsidRPr="00AB609D">
        <w:rPr>
          <w:rFonts w:ascii="Times New Roman" w:hAnsi="Times New Roman" w:cs="Times New Roman"/>
          <w:color w:val="222222"/>
          <w:sz w:val="24"/>
          <w:szCs w:val="24"/>
          <w:shd w:val="clear" w:color="auto" w:fill="F8F9FA"/>
        </w:rPr>
        <w:t xml:space="preserve"> to offer certain features that </w:t>
      </w:r>
      <w:r w:rsidR="00683495" w:rsidRPr="00AB609D">
        <w:rPr>
          <w:rFonts w:ascii="Times New Roman" w:hAnsi="Times New Roman" w:cs="Times New Roman"/>
          <w:color w:val="222222"/>
          <w:sz w:val="24"/>
          <w:szCs w:val="24"/>
          <w:shd w:val="clear" w:color="auto" w:fill="F8F9FA"/>
        </w:rPr>
        <w:t>Eprints</w:t>
      </w:r>
      <w:r w:rsidRPr="00AB609D">
        <w:rPr>
          <w:rFonts w:ascii="Times New Roman" w:hAnsi="Times New Roman" w:cs="Times New Roman"/>
          <w:color w:val="222222"/>
          <w:sz w:val="24"/>
          <w:szCs w:val="24"/>
          <w:shd w:val="clear" w:color="auto" w:fill="F8F9FA"/>
        </w:rPr>
        <w:t xml:space="preserve"> and D</w:t>
      </w:r>
      <w:r w:rsidR="00683495" w:rsidRPr="00AB609D">
        <w:rPr>
          <w:rFonts w:ascii="Times New Roman" w:hAnsi="Times New Roman" w:cs="Times New Roman"/>
          <w:color w:val="222222"/>
          <w:sz w:val="24"/>
          <w:szCs w:val="24"/>
          <w:shd w:val="clear" w:color="auto" w:fill="F8F9FA"/>
        </w:rPr>
        <w:t>Space</w:t>
      </w:r>
      <w:r w:rsidR="000C0C3C" w:rsidRPr="00AB609D">
        <w:rPr>
          <w:rFonts w:ascii="Times New Roman" w:hAnsi="Times New Roman" w:cs="Times New Roman"/>
          <w:color w:val="222222"/>
          <w:sz w:val="24"/>
          <w:szCs w:val="24"/>
          <w:shd w:val="clear" w:color="auto" w:fill="F8F9FA"/>
        </w:rPr>
        <w:t xml:space="preserve"> </w:t>
      </w:r>
      <w:r w:rsidR="00AB62CA" w:rsidRPr="00AB609D">
        <w:rPr>
          <w:rFonts w:ascii="Times New Roman" w:hAnsi="Times New Roman" w:cs="Times New Roman"/>
          <w:color w:val="222222"/>
          <w:sz w:val="24"/>
          <w:szCs w:val="24"/>
          <w:shd w:val="clear" w:color="auto" w:fill="F8F9FA"/>
        </w:rPr>
        <w:t>provide</w:t>
      </w:r>
      <w:r w:rsidRPr="00AB609D">
        <w:rPr>
          <w:rFonts w:ascii="Times New Roman" w:hAnsi="Times New Roman" w:cs="Times New Roman"/>
          <w:color w:val="222222"/>
          <w:sz w:val="24"/>
          <w:szCs w:val="24"/>
          <w:shd w:val="clear" w:color="auto" w:fill="F8F9FA"/>
        </w:rPr>
        <w:t>.</w:t>
      </w:r>
      <w:r w:rsidR="001341AD" w:rsidRPr="00AB609D">
        <w:t xml:space="preserve"> </w:t>
      </w:r>
      <w:r w:rsidR="000D2B1F" w:rsidRPr="00AB609D">
        <w:rPr>
          <w:rFonts w:ascii="Times New Roman" w:hAnsi="Times New Roman" w:cs="Times New Roman"/>
          <w:color w:val="222222"/>
          <w:sz w:val="24"/>
          <w:szCs w:val="24"/>
          <w:shd w:val="clear" w:color="auto" w:fill="F8F9FA"/>
        </w:rPr>
        <w:t>The</w:t>
      </w:r>
      <w:r w:rsidR="00AB62CA" w:rsidRPr="00AB609D">
        <w:rPr>
          <w:rFonts w:ascii="Times New Roman" w:hAnsi="Times New Roman" w:cs="Times New Roman"/>
          <w:color w:val="222222"/>
          <w:sz w:val="24"/>
          <w:szCs w:val="24"/>
          <w:shd w:val="clear" w:color="auto" w:fill="F8F9FA"/>
        </w:rPr>
        <w:t xml:space="preserve"> features such as full-</w:t>
      </w:r>
      <w:r w:rsidR="00683495" w:rsidRPr="00AB609D">
        <w:rPr>
          <w:rFonts w:ascii="Times New Roman" w:hAnsi="Times New Roman" w:cs="Times New Roman"/>
          <w:color w:val="222222"/>
          <w:sz w:val="24"/>
          <w:szCs w:val="24"/>
          <w:shd w:val="clear" w:color="auto" w:fill="F8F9FA"/>
        </w:rPr>
        <w:t>text indexing and authentication are supported by</w:t>
      </w:r>
      <w:r w:rsidR="00607133" w:rsidRPr="00AB609D">
        <w:rPr>
          <w:rFonts w:ascii="Times New Roman" w:hAnsi="Times New Roman" w:cs="Times New Roman"/>
          <w:color w:val="222222"/>
          <w:sz w:val="24"/>
          <w:szCs w:val="24"/>
          <w:shd w:val="clear" w:color="auto" w:fill="F8F9FA"/>
        </w:rPr>
        <w:t xml:space="preserve"> E</w:t>
      </w:r>
      <w:r w:rsidR="00683495" w:rsidRPr="00AB609D">
        <w:rPr>
          <w:rFonts w:ascii="Times New Roman" w:hAnsi="Times New Roman" w:cs="Times New Roman"/>
          <w:color w:val="222222"/>
          <w:sz w:val="24"/>
          <w:szCs w:val="24"/>
          <w:shd w:val="clear" w:color="auto" w:fill="F8F9FA"/>
        </w:rPr>
        <w:t>Print</w:t>
      </w:r>
      <w:r w:rsidR="00607133" w:rsidRPr="00AB609D">
        <w:rPr>
          <w:rFonts w:ascii="Times New Roman" w:hAnsi="Times New Roman" w:cs="Times New Roman"/>
          <w:color w:val="222222"/>
          <w:sz w:val="24"/>
          <w:szCs w:val="24"/>
          <w:shd w:val="clear" w:color="auto" w:fill="F8F9FA"/>
        </w:rPr>
        <w:t>s</w:t>
      </w:r>
      <w:r w:rsidR="00683495" w:rsidRPr="00AB609D">
        <w:rPr>
          <w:rFonts w:ascii="Times New Roman" w:hAnsi="Times New Roman" w:cs="Times New Roman"/>
          <w:color w:val="222222"/>
          <w:sz w:val="24"/>
          <w:szCs w:val="24"/>
          <w:shd w:val="clear" w:color="auto" w:fill="F8F9FA"/>
        </w:rPr>
        <w:t xml:space="preserve"> and DSpace </w:t>
      </w:r>
      <w:r w:rsidR="00607133" w:rsidRPr="00AB609D">
        <w:rPr>
          <w:rFonts w:ascii="Times New Roman" w:hAnsi="Times New Roman" w:cs="Times New Roman"/>
          <w:color w:val="222222"/>
          <w:sz w:val="24"/>
          <w:szCs w:val="24"/>
          <w:shd w:val="clear" w:color="auto" w:fill="F8F9FA"/>
        </w:rPr>
        <w:t>software’s</w:t>
      </w:r>
      <w:r w:rsidR="008948CA" w:rsidRPr="00AB609D">
        <w:rPr>
          <w:rFonts w:ascii="Times New Roman" w:hAnsi="Times New Roman" w:cs="Times New Roman"/>
          <w:color w:val="222222"/>
          <w:sz w:val="24"/>
          <w:szCs w:val="24"/>
          <w:shd w:val="clear" w:color="auto" w:fill="F8F9FA"/>
        </w:rPr>
        <w:t>. But it was not offered by 50% of the IRs in South India</w:t>
      </w:r>
      <w:r w:rsidR="00607133" w:rsidRPr="00AB609D">
        <w:rPr>
          <w:rFonts w:ascii="Times New Roman" w:hAnsi="Times New Roman" w:cs="Times New Roman"/>
          <w:color w:val="222222"/>
          <w:sz w:val="24"/>
          <w:szCs w:val="24"/>
          <w:shd w:val="clear" w:color="auto" w:fill="F8F9FA"/>
        </w:rPr>
        <w:t>.</w:t>
      </w:r>
      <w:r w:rsidR="00F70B9C" w:rsidRPr="00AB609D">
        <w:rPr>
          <w:rFonts w:ascii="Times New Roman" w:hAnsi="Times New Roman" w:cs="Times New Roman"/>
          <w:color w:val="222222"/>
          <w:sz w:val="24"/>
          <w:szCs w:val="24"/>
          <w:shd w:val="clear" w:color="auto" w:fill="F8F9FA"/>
        </w:rPr>
        <w:t xml:space="preserve"> </w:t>
      </w:r>
      <w:r w:rsidR="00E65ECE" w:rsidRPr="00AB609D">
        <w:rPr>
          <w:rFonts w:ascii="Times New Roman" w:hAnsi="Times New Roman" w:cs="Times New Roman"/>
          <w:color w:val="222222"/>
          <w:sz w:val="24"/>
          <w:szCs w:val="24"/>
          <w:shd w:val="clear" w:color="auto" w:fill="F8F9FA"/>
        </w:rPr>
        <w:t>One of the reason</w:t>
      </w:r>
      <w:r w:rsidR="000C0C3C" w:rsidRPr="00AB609D">
        <w:rPr>
          <w:rFonts w:ascii="Times New Roman" w:hAnsi="Times New Roman" w:cs="Times New Roman"/>
          <w:color w:val="222222"/>
          <w:sz w:val="24"/>
          <w:szCs w:val="24"/>
          <w:shd w:val="clear" w:color="auto" w:fill="F8F9FA"/>
        </w:rPr>
        <w:t>s</w:t>
      </w:r>
      <w:r w:rsidR="00F70B9C" w:rsidRPr="00AB609D">
        <w:rPr>
          <w:rFonts w:ascii="Times New Roman" w:hAnsi="Times New Roman" w:cs="Times New Roman"/>
          <w:color w:val="222222"/>
          <w:sz w:val="24"/>
          <w:szCs w:val="24"/>
          <w:shd w:val="clear" w:color="auto" w:fill="F8F9FA"/>
        </w:rPr>
        <w:t xml:space="preserve"> that deter </w:t>
      </w:r>
      <w:r w:rsidR="00636C57" w:rsidRPr="00AB609D">
        <w:rPr>
          <w:rFonts w:ascii="Times New Roman" w:hAnsi="Times New Roman" w:cs="Times New Roman"/>
          <w:color w:val="222222"/>
          <w:sz w:val="24"/>
          <w:szCs w:val="24"/>
          <w:shd w:val="clear" w:color="auto" w:fill="F8F9FA"/>
        </w:rPr>
        <w:t xml:space="preserve">the </w:t>
      </w:r>
      <w:r w:rsidR="00F70B9C" w:rsidRPr="00AB609D">
        <w:rPr>
          <w:rFonts w:ascii="Times New Roman" w:hAnsi="Times New Roman" w:cs="Times New Roman"/>
          <w:color w:val="222222"/>
          <w:sz w:val="24"/>
          <w:szCs w:val="24"/>
          <w:shd w:val="clear" w:color="auto" w:fill="F8F9FA"/>
        </w:rPr>
        <w:t xml:space="preserve">South Indian IRs from implementing advanced features in addition to the fundamental features may be the lack of </w:t>
      </w:r>
      <w:r w:rsidR="00E65ECE" w:rsidRPr="00AB609D">
        <w:rPr>
          <w:rFonts w:ascii="Times New Roman" w:hAnsi="Times New Roman" w:cs="Times New Roman"/>
          <w:color w:val="222222"/>
          <w:sz w:val="24"/>
          <w:szCs w:val="24"/>
          <w:shd w:val="clear" w:color="auto" w:fill="F8F9FA"/>
        </w:rPr>
        <w:t xml:space="preserve">technical </w:t>
      </w:r>
      <w:r w:rsidR="00F70B9C" w:rsidRPr="00AB609D">
        <w:rPr>
          <w:rFonts w:ascii="Times New Roman" w:hAnsi="Times New Roman" w:cs="Times New Roman"/>
          <w:color w:val="222222"/>
          <w:sz w:val="24"/>
          <w:szCs w:val="24"/>
          <w:shd w:val="clear" w:color="auto" w:fill="F8F9FA"/>
        </w:rPr>
        <w:t>knowledge.</w:t>
      </w:r>
      <w:r w:rsidR="001A5D83" w:rsidRPr="00AB609D">
        <w:rPr>
          <w:rFonts w:ascii="Times New Roman" w:hAnsi="Times New Roman" w:cs="Times New Roman"/>
          <w:color w:val="222222"/>
          <w:sz w:val="24"/>
          <w:szCs w:val="24"/>
          <w:shd w:val="clear" w:color="auto" w:fill="F8F9FA"/>
        </w:rPr>
        <w:t xml:space="preserve"> </w:t>
      </w:r>
      <w:r w:rsidR="001F32A3" w:rsidRPr="00AB609D">
        <w:rPr>
          <w:rFonts w:ascii="Times New Roman" w:hAnsi="Times New Roman" w:cs="Times New Roman"/>
          <w:color w:val="222222"/>
          <w:sz w:val="24"/>
          <w:szCs w:val="24"/>
          <w:shd w:val="clear" w:color="auto" w:fill="F8F9FA"/>
        </w:rPr>
        <w:t xml:space="preserve">Creation of the discussion forums or groups exclusively for the IRs which are using particular repository software such as DSpace, EPrints or Digital Common may enable all the IRs to utilize the entire features currently </w:t>
      </w:r>
      <w:r w:rsidR="00C56D16" w:rsidRPr="00AB609D">
        <w:rPr>
          <w:rFonts w:ascii="Times New Roman" w:hAnsi="Times New Roman" w:cs="Times New Roman"/>
          <w:color w:val="222222"/>
          <w:sz w:val="24"/>
          <w:szCs w:val="24"/>
          <w:shd w:val="clear" w:color="auto" w:fill="F8F9FA"/>
        </w:rPr>
        <w:t>provided by repository software</w:t>
      </w:r>
      <w:r w:rsidR="001F32A3" w:rsidRPr="00AB609D">
        <w:rPr>
          <w:rFonts w:ascii="Times New Roman" w:hAnsi="Times New Roman" w:cs="Times New Roman"/>
          <w:color w:val="222222"/>
          <w:sz w:val="24"/>
          <w:szCs w:val="24"/>
          <w:shd w:val="clear" w:color="auto" w:fill="F8F9FA"/>
        </w:rPr>
        <w:t xml:space="preserve">s. </w:t>
      </w:r>
      <w:r w:rsidR="0001352A" w:rsidRPr="00AB609D">
        <w:rPr>
          <w:rFonts w:ascii="Times New Roman" w:hAnsi="Times New Roman" w:cs="Times New Roman"/>
          <w:color w:val="222222"/>
          <w:sz w:val="24"/>
          <w:szCs w:val="24"/>
          <w:shd w:val="clear" w:color="auto" w:fill="F8F9FA"/>
        </w:rPr>
        <w:t xml:space="preserve">Such </w:t>
      </w:r>
      <w:r w:rsidR="006578D1" w:rsidRPr="00AB609D">
        <w:rPr>
          <w:rFonts w:ascii="Times New Roman" w:hAnsi="Times New Roman" w:cs="Times New Roman"/>
          <w:color w:val="222222"/>
          <w:sz w:val="24"/>
          <w:szCs w:val="24"/>
          <w:shd w:val="clear" w:color="auto" w:fill="F8F9FA"/>
        </w:rPr>
        <w:t xml:space="preserve">type of </w:t>
      </w:r>
      <w:r w:rsidR="0001352A" w:rsidRPr="00AB609D">
        <w:rPr>
          <w:rFonts w:ascii="Times New Roman" w:hAnsi="Times New Roman" w:cs="Times New Roman"/>
          <w:color w:val="222222"/>
          <w:sz w:val="24"/>
          <w:szCs w:val="24"/>
          <w:shd w:val="clear" w:color="auto" w:fill="F8F9FA"/>
        </w:rPr>
        <w:t xml:space="preserve">platforms will be useful </w:t>
      </w:r>
      <w:r w:rsidR="0074187B" w:rsidRPr="00AB609D">
        <w:rPr>
          <w:rFonts w:ascii="Times New Roman" w:hAnsi="Times New Roman" w:cs="Times New Roman"/>
          <w:color w:val="222222"/>
          <w:sz w:val="24"/>
          <w:szCs w:val="24"/>
          <w:shd w:val="clear" w:color="auto" w:fill="F8F9FA"/>
        </w:rPr>
        <w:t xml:space="preserve">for the IRs in developing </w:t>
      </w:r>
      <w:r w:rsidR="0074187B" w:rsidRPr="00AB609D">
        <w:rPr>
          <w:rFonts w:ascii="Times New Roman" w:hAnsi="Times New Roman" w:cs="Times New Roman"/>
          <w:color w:val="222222"/>
          <w:sz w:val="24"/>
          <w:szCs w:val="24"/>
          <w:shd w:val="clear" w:color="auto" w:fill="F8F9FA"/>
        </w:rPr>
        <w:lastRenderedPageBreak/>
        <w:t xml:space="preserve">countries </w:t>
      </w:r>
      <w:r w:rsidR="0001352A" w:rsidRPr="00AB609D">
        <w:rPr>
          <w:rFonts w:ascii="Times New Roman" w:hAnsi="Times New Roman" w:cs="Times New Roman"/>
          <w:color w:val="222222"/>
          <w:sz w:val="24"/>
          <w:szCs w:val="24"/>
          <w:shd w:val="clear" w:color="auto" w:fill="F8F9FA"/>
        </w:rPr>
        <w:t>to share their experiences, to clear doubts and understand best practices</w:t>
      </w:r>
      <w:r w:rsidR="00602FF7" w:rsidRPr="00AB609D">
        <w:rPr>
          <w:rFonts w:ascii="Times New Roman" w:hAnsi="Times New Roman" w:cs="Times New Roman"/>
          <w:color w:val="222222"/>
          <w:sz w:val="24"/>
          <w:szCs w:val="24"/>
          <w:shd w:val="clear" w:color="auto" w:fill="F8F9FA"/>
        </w:rPr>
        <w:t xml:space="preserve"> regarding digital curation</w:t>
      </w:r>
      <w:r w:rsidR="0001352A" w:rsidRPr="00AB609D">
        <w:rPr>
          <w:rFonts w:ascii="Times New Roman" w:hAnsi="Times New Roman" w:cs="Times New Roman"/>
          <w:color w:val="222222"/>
          <w:sz w:val="24"/>
          <w:szCs w:val="24"/>
          <w:shd w:val="clear" w:color="auto" w:fill="F8F9FA"/>
        </w:rPr>
        <w:t>.</w:t>
      </w:r>
      <w:r w:rsidR="005C1D37" w:rsidRPr="00AB609D">
        <w:rPr>
          <w:rFonts w:ascii="Times New Roman" w:hAnsi="Times New Roman" w:cs="Times New Roman"/>
          <w:color w:val="222222"/>
          <w:sz w:val="24"/>
          <w:szCs w:val="24"/>
          <w:shd w:val="clear" w:color="auto" w:fill="F8F9FA"/>
        </w:rPr>
        <w:t xml:space="preserve"> </w:t>
      </w:r>
      <w:r w:rsidR="005C1D37" w:rsidRPr="00AB609D">
        <w:rPr>
          <w:rFonts w:ascii="Times New Roman" w:hAnsi="Times New Roman" w:cs="Times New Roman"/>
          <w:sz w:val="24"/>
          <w:szCs w:val="24"/>
        </w:rPr>
        <w:t xml:space="preserve">As technical skills are essential to managing the digital objects of an IR, it is advisable to develop a working methodology that includes the computer centre of the institutions besides the library staff, and the </w:t>
      </w:r>
      <w:r w:rsidR="005C1D37" w:rsidRPr="00AB609D">
        <w:rPr>
          <w:rFonts w:ascii="Times New Roman" w:hAnsi="Times New Roman" w:cs="Times New Roman"/>
          <w:color w:val="222222"/>
          <w:sz w:val="24"/>
          <w:szCs w:val="24"/>
          <w:shd w:val="clear" w:color="auto" w:fill="F8F9FA"/>
        </w:rPr>
        <w:t>respective heads of the departments should take the initiative to implement the same.</w:t>
      </w:r>
      <w:r w:rsidR="004A76B0" w:rsidRPr="00AB609D">
        <w:rPr>
          <w:rFonts w:ascii="Times New Roman" w:hAnsi="Times New Roman" w:cs="Times New Roman"/>
          <w:color w:val="222222"/>
          <w:sz w:val="24"/>
          <w:szCs w:val="24"/>
          <w:shd w:val="clear" w:color="auto" w:fill="F8F9FA"/>
        </w:rPr>
        <w:t xml:space="preserve"> Providing training in digital curation to </w:t>
      </w:r>
      <w:r w:rsidR="001720F0" w:rsidRPr="00AB609D">
        <w:rPr>
          <w:rFonts w:ascii="Times New Roman" w:hAnsi="Times New Roman" w:cs="Times New Roman"/>
          <w:color w:val="222222"/>
          <w:sz w:val="24"/>
          <w:szCs w:val="24"/>
          <w:shd w:val="clear" w:color="auto" w:fill="F8F9FA"/>
        </w:rPr>
        <w:t>existing</w:t>
      </w:r>
      <w:r w:rsidR="004A76B0" w:rsidRPr="00AB609D">
        <w:rPr>
          <w:rFonts w:ascii="Times New Roman" w:hAnsi="Times New Roman" w:cs="Times New Roman"/>
          <w:color w:val="222222"/>
          <w:sz w:val="24"/>
          <w:szCs w:val="24"/>
          <w:shd w:val="clear" w:color="auto" w:fill="F8F9FA"/>
        </w:rPr>
        <w:t xml:space="preserve"> librarians and   incorporating digital curation in LIS education will enable library professionals to deal with this situation.</w:t>
      </w:r>
      <w:r w:rsidR="00636C57" w:rsidRPr="00AB609D">
        <w:br/>
      </w:r>
    </w:p>
    <w:p w:rsidR="0059411E" w:rsidRPr="00AB609D" w:rsidRDefault="007C4DD8" w:rsidP="0059411E">
      <w:pPr>
        <w:pStyle w:val="HTMLPreformatted"/>
        <w:spacing w:line="360" w:lineRule="auto"/>
        <w:jc w:val="both"/>
        <w:rPr>
          <w:rFonts w:ascii="Times New Roman" w:hAnsi="Times New Roman" w:cs="Times New Roman"/>
          <w:color w:val="222222"/>
          <w:sz w:val="24"/>
          <w:szCs w:val="24"/>
          <w:shd w:val="clear" w:color="auto" w:fill="F8F9FA"/>
        </w:rPr>
      </w:pPr>
      <w:r w:rsidRPr="00AB609D">
        <w:rPr>
          <w:rFonts w:ascii="Times New Roman" w:hAnsi="Times New Roman" w:cs="Times New Roman"/>
          <w:color w:val="222222"/>
          <w:sz w:val="24"/>
          <w:szCs w:val="24"/>
        </w:rPr>
        <w:tab/>
      </w:r>
      <w:r w:rsidR="0059411E" w:rsidRPr="00AB609D">
        <w:rPr>
          <w:rFonts w:ascii="Times New Roman" w:hAnsi="Times New Roman" w:cs="Times New Roman"/>
          <w:color w:val="222222"/>
          <w:sz w:val="24"/>
          <w:szCs w:val="24"/>
        </w:rPr>
        <w:t xml:space="preserve">Unlike in developed countries, the South Indian IRs face challenges such </w:t>
      </w:r>
      <w:r w:rsidR="00C97BC0" w:rsidRPr="00AB609D">
        <w:rPr>
          <w:rFonts w:ascii="Times New Roman" w:hAnsi="Times New Roman" w:cs="Times New Roman"/>
          <w:color w:val="222222"/>
          <w:sz w:val="24"/>
          <w:szCs w:val="24"/>
        </w:rPr>
        <w:t>as lack</w:t>
      </w:r>
      <w:r w:rsidR="0059411E" w:rsidRPr="00AB609D">
        <w:rPr>
          <w:rFonts w:ascii="Times New Roman" w:hAnsi="Times New Roman" w:cs="Times New Roman"/>
          <w:color w:val="222222"/>
          <w:sz w:val="24"/>
          <w:szCs w:val="24"/>
        </w:rPr>
        <w:t xml:space="preserve"> of technical skill and low </w:t>
      </w:r>
      <w:r w:rsidR="003C261A" w:rsidRPr="00AB609D">
        <w:rPr>
          <w:rFonts w:ascii="Times New Roman" w:hAnsi="Times New Roman" w:cs="Times New Roman"/>
          <w:color w:val="222222"/>
          <w:sz w:val="24"/>
          <w:szCs w:val="24"/>
        </w:rPr>
        <w:t>workforce (</w:t>
      </w:r>
      <w:r w:rsidR="003C261A" w:rsidRPr="00AB609D">
        <w:rPr>
          <w:rFonts w:ascii="Times New Roman" w:hAnsi="Times New Roman" w:cs="Times New Roman"/>
          <w:color w:val="000000"/>
          <w:sz w:val="24"/>
          <w:szCs w:val="24"/>
          <w:lang w:val="en-GB"/>
        </w:rPr>
        <w:t xml:space="preserve">Roy, Mukhopadhyay, and Biswas, </w:t>
      </w:r>
      <w:r w:rsidR="006E5A40" w:rsidRPr="00AB609D">
        <w:rPr>
          <w:rFonts w:ascii="Times New Roman" w:hAnsi="Times New Roman" w:cs="Times New Roman"/>
          <w:color w:val="000000"/>
          <w:sz w:val="24"/>
          <w:szCs w:val="24"/>
          <w:lang w:val="en-GB"/>
        </w:rPr>
        <w:t>2012</w:t>
      </w:r>
      <w:r w:rsidR="003C261A" w:rsidRPr="00AB609D">
        <w:rPr>
          <w:rFonts w:ascii="Times New Roman" w:hAnsi="Times New Roman" w:cs="Times New Roman"/>
          <w:color w:val="000000"/>
          <w:sz w:val="24"/>
          <w:szCs w:val="24"/>
          <w:lang w:val="en-GB"/>
        </w:rPr>
        <w:t xml:space="preserve">). </w:t>
      </w:r>
      <w:r w:rsidR="004E0B73" w:rsidRPr="00AB609D">
        <w:rPr>
          <w:rFonts w:ascii="Times New Roman" w:hAnsi="Times New Roman" w:cs="Times New Roman"/>
          <w:color w:val="222222"/>
          <w:sz w:val="24"/>
          <w:szCs w:val="24"/>
        </w:rPr>
        <w:t>T</w:t>
      </w:r>
      <w:r w:rsidR="006F175E" w:rsidRPr="00AB609D">
        <w:rPr>
          <w:rFonts w:ascii="Times New Roman" w:hAnsi="Times New Roman" w:cs="Times New Roman"/>
          <w:color w:val="222222"/>
          <w:sz w:val="24"/>
          <w:szCs w:val="24"/>
        </w:rPr>
        <w:t>he current research</w:t>
      </w:r>
      <w:r w:rsidR="0059411E" w:rsidRPr="00AB609D">
        <w:rPr>
          <w:rFonts w:ascii="Times New Roman" w:hAnsi="Times New Roman" w:cs="Times New Roman"/>
          <w:color w:val="222222"/>
          <w:sz w:val="24"/>
          <w:szCs w:val="24"/>
        </w:rPr>
        <w:t xml:space="preserve"> </w:t>
      </w:r>
      <w:r w:rsidR="00081CEC" w:rsidRPr="00AB609D">
        <w:rPr>
          <w:rFonts w:ascii="Times New Roman" w:hAnsi="Times New Roman" w:cs="Times New Roman"/>
          <w:sz w:val="24"/>
          <w:szCs w:val="24"/>
        </w:rPr>
        <w:t>sheds light towards digital curation practices in IRs and investigates how much attention has been paid by South Indian IRs to digital curation activities</w:t>
      </w:r>
      <w:r w:rsidR="004E0B73" w:rsidRPr="00AB609D">
        <w:rPr>
          <w:rFonts w:ascii="Times New Roman" w:hAnsi="Times New Roman" w:cs="Times New Roman"/>
          <w:sz w:val="24"/>
          <w:szCs w:val="24"/>
        </w:rPr>
        <w:t xml:space="preserve"> </w:t>
      </w:r>
      <w:r w:rsidR="004E0B73" w:rsidRPr="00AB609D">
        <w:rPr>
          <w:rFonts w:ascii="Times New Roman" w:hAnsi="Times New Roman" w:cs="Times New Roman"/>
          <w:color w:val="222222"/>
          <w:sz w:val="24"/>
          <w:szCs w:val="24"/>
        </w:rPr>
        <w:t>despite these limitations</w:t>
      </w:r>
      <w:r w:rsidR="00081CEC" w:rsidRPr="00AB609D">
        <w:rPr>
          <w:rFonts w:ascii="Times New Roman" w:hAnsi="Times New Roman" w:cs="Times New Roman"/>
          <w:sz w:val="24"/>
          <w:szCs w:val="24"/>
        </w:rPr>
        <w:t>.</w:t>
      </w:r>
      <w:r w:rsidR="00081CEC" w:rsidRPr="00AB609D">
        <w:rPr>
          <w:rFonts w:ascii="Times New Roman" w:hAnsi="Times New Roman" w:cs="Times New Roman"/>
          <w:color w:val="222222"/>
          <w:sz w:val="24"/>
          <w:szCs w:val="24"/>
        </w:rPr>
        <w:t xml:space="preserve"> </w:t>
      </w:r>
      <w:r w:rsidR="0059411E" w:rsidRPr="00AB609D">
        <w:rPr>
          <w:rFonts w:ascii="Times New Roman" w:hAnsi="Times New Roman" w:cs="Times New Roman"/>
          <w:color w:val="222222"/>
          <w:sz w:val="24"/>
          <w:szCs w:val="24"/>
          <w:shd w:val="clear" w:color="auto" w:fill="F8F9FA"/>
        </w:rPr>
        <w:t xml:space="preserve">The findings of this study may persuade the </w:t>
      </w:r>
      <w:r w:rsidR="00DB4149" w:rsidRPr="00AB609D">
        <w:rPr>
          <w:rFonts w:ascii="Times New Roman" w:hAnsi="Times New Roman" w:cs="Times New Roman"/>
          <w:color w:val="222222"/>
          <w:sz w:val="24"/>
          <w:szCs w:val="24"/>
          <w:shd w:val="clear" w:color="auto" w:fill="F8F9FA"/>
        </w:rPr>
        <w:t>institutions</w:t>
      </w:r>
      <w:r w:rsidR="0059411E" w:rsidRPr="00AB609D">
        <w:rPr>
          <w:rFonts w:ascii="Times New Roman" w:hAnsi="Times New Roman" w:cs="Times New Roman"/>
          <w:color w:val="222222"/>
          <w:sz w:val="24"/>
          <w:szCs w:val="24"/>
          <w:shd w:val="clear" w:color="auto" w:fill="F8F9FA"/>
        </w:rPr>
        <w:t xml:space="preserve"> in developing countries to evaluate whether digital objects availab</w:t>
      </w:r>
      <w:r w:rsidR="00C87377" w:rsidRPr="00AB609D">
        <w:rPr>
          <w:rFonts w:ascii="Times New Roman" w:hAnsi="Times New Roman" w:cs="Times New Roman"/>
          <w:color w:val="222222"/>
          <w:sz w:val="24"/>
          <w:szCs w:val="24"/>
          <w:shd w:val="clear" w:color="auto" w:fill="F8F9FA"/>
        </w:rPr>
        <w:t>le in IRs are currently curated</w:t>
      </w:r>
      <w:r w:rsidR="0059411E" w:rsidRPr="00AB609D">
        <w:rPr>
          <w:rFonts w:ascii="Times New Roman" w:hAnsi="Times New Roman" w:cs="Times New Roman"/>
          <w:color w:val="222222"/>
          <w:sz w:val="24"/>
          <w:szCs w:val="24"/>
          <w:shd w:val="clear" w:color="auto" w:fill="F8F9FA"/>
        </w:rPr>
        <w:t xml:space="preserve"> and to check whether the IRs have utilized all the possibilities that repository software provides for digital curation.</w:t>
      </w:r>
    </w:p>
    <w:p w:rsidR="0059411E" w:rsidRPr="00AB609D" w:rsidRDefault="0059411E" w:rsidP="0059411E">
      <w:pPr>
        <w:pStyle w:val="HTMLPreformatted"/>
        <w:shd w:val="clear" w:color="auto" w:fill="F8F9FA"/>
        <w:spacing w:line="360" w:lineRule="auto"/>
        <w:rPr>
          <w:rFonts w:ascii="Times New Roman" w:hAnsi="Times New Roman" w:cs="Times New Roman"/>
          <w:color w:val="222222"/>
          <w:sz w:val="24"/>
          <w:szCs w:val="24"/>
          <w:shd w:val="clear" w:color="auto" w:fill="F8F9FA"/>
        </w:rPr>
      </w:pPr>
    </w:p>
    <w:p w:rsidR="0059411E" w:rsidRPr="00AB609D" w:rsidRDefault="0059411E" w:rsidP="0009479E">
      <w:pPr>
        <w:pStyle w:val="HTMLPreformatted"/>
        <w:spacing w:line="360" w:lineRule="auto"/>
        <w:jc w:val="both"/>
        <w:rPr>
          <w:rFonts w:ascii="Times New Roman" w:hAnsi="Times New Roman" w:cs="Times New Roman"/>
          <w:color w:val="222222"/>
          <w:sz w:val="24"/>
          <w:szCs w:val="24"/>
          <w:shd w:val="clear" w:color="auto" w:fill="F8F9FA"/>
        </w:rPr>
      </w:pPr>
      <w:r w:rsidRPr="00AB609D">
        <w:rPr>
          <w:rFonts w:ascii="Times New Roman" w:hAnsi="Times New Roman" w:cs="Times New Roman"/>
          <w:color w:val="222222"/>
          <w:sz w:val="24"/>
          <w:szCs w:val="24"/>
        </w:rPr>
        <w:tab/>
      </w:r>
      <w:r w:rsidRPr="00AB609D">
        <w:rPr>
          <w:rFonts w:ascii="Times New Roman" w:hAnsi="Times New Roman" w:cs="Times New Roman"/>
          <w:color w:val="222222"/>
          <w:sz w:val="24"/>
          <w:szCs w:val="24"/>
        </w:rPr>
        <w:tab/>
      </w:r>
      <w:r w:rsidRPr="00AB609D">
        <w:rPr>
          <w:rFonts w:ascii="Times New Roman" w:hAnsi="Times New Roman" w:cs="Times New Roman"/>
          <w:color w:val="222222"/>
          <w:sz w:val="24"/>
          <w:szCs w:val="24"/>
        </w:rPr>
        <w:tab/>
      </w:r>
      <w:r w:rsidRPr="00AB609D">
        <w:rPr>
          <w:rFonts w:ascii="Times New Roman" w:hAnsi="Times New Roman" w:cs="Times New Roman"/>
          <w:color w:val="222222"/>
          <w:sz w:val="24"/>
          <w:szCs w:val="24"/>
        </w:rPr>
        <w:tab/>
      </w:r>
      <w:r w:rsidRPr="00AB609D">
        <w:rPr>
          <w:rFonts w:ascii="Times New Roman" w:hAnsi="Times New Roman" w:cs="Times New Roman"/>
          <w:color w:val="222222"/>
          <w:sz w:val="24"/>
          <w:szCs w:val="24"/>
        </w:rPr>
        <w:tab/>
      </w:r>
      <w:r w:rsidRPr="00AB609D">
        <w:rPr>
          <w:rFonts w:ascii="Times New Roman" w:hAnsi="Times New Roman" w:cs="Times New Roman"/>
          <w:color w:val="222222"/>
          <w:sz w:val="24"/>
          <w:szCs w:val="24"/>
        </w:rPr>
        <w:tab/>
      </w:r>
      <w:r w:rsidRPr="00AB609D">
        <w:rPr>
          <w:rFonts w:ascii="Times New Roman" w:hAnsi="Times New Roman" w:cs="Times New Roman"/>
          <w:color w:val="222222"/>
          <w:sz w:val="24"/>
          <w:szCs w:val="24"/>
        </w:rPr>
        <w:tab/>
      </w:r>
      <w:r w:rsidRPr="00AB609D">
        <w:rPr>
          <w:rFonts w:ascii="Times New Roman" w:hAnsi="Times New Roman" w:cs="Times New Roman"/>
          <w:color w:val="222222"/>
          <w:sz w:val="24"/>
          <w:szCs w:val="24"/>
        </w:rPr>
        <w:tab/>
      </w:r>
      <w:r w:rsidRPr="00AB609D">
        <w:rPr>
          <w:rFonts w:ascii="Times New Roman" w:hAnsi="Times New Roman" w:cs="Times New Roman"/>
          <w:color w:val="222222"/>
          <w:sz w:val="24"/>
          <w:szCs w:val="24"/>
        </w:rPr>
        <w:tab/>
      </w:r>
      <w:r w:rsidRPr="00AB609D">
        <w:rPr>
          <w:rFonts w:ascii="Times New Roman" w:hAnsi="Times New Roman" w:cs="Times New Roman"/>
          <w:color w:val="222222"/>
          <w:sz w:val="24"/>
          <w:szCs w:val="24"/>
        </w:rPr>
        <w:tab/>
      </w:r>
      <w:r w:rsidRPr="00AB609D">
        <w:rPr>
          <w:rFonts w:ascii="Times New Roman" w:hAnsi="Times New Roman" w:cs="Times New Roman"/>
          <w:color w:val="222222"/>
          <w:sz w:val="24"/>
          <w:szCs w:val="24"/>
        </w:rPr>
        <w:tab/>
      </w:r>
    </w:p>
    <w:p w:rsidR="00442BE4" w:rsidRPr="00AB609D" w:rsidRDefault="00442BE4" w:rsidP="00B50690">
      <w:pPr>
        <w:pStyle w:val="HTMLPreformatted"/>
        <w:spacing w:line="360" w:lineRule="auto"/>
        <w:jc w:val="both"/>
        <w:rPr>
          <w:rFonts w:ascii="Times New Roman" w:hAnsi="Times New Roman" w:cs="Times New Roman"/>
          <w:sz w:val="24"/>
          <w:szCs w:val="24"/>
        </w:rPr>
      </w:pPr>
    </w:p>
    <w:p w:rsidR="00435DD9" w:rsidRPr="00AB609D" w:rsidRDefault="00CC6908" w:rsidP="00DC2C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line="360" w:lineRule="auto"/>
        <w:jc w:val="both"/>
        <w:rPr>
          <w:rFonts w:ascii="Times New Roman" w:hAnsi="Times New Roman" w:cs="Times New Roman"/>
          <w:b/>
          <w:sz w:val="24"/>
          <w:szCs w:val="24"/>
        </w:rPr>
      </w:pPr>
      <w:r w:rsidRPr="00AB609D">
        <w:rPr>
          <w:rFonts w:ascii="Times New Roman" w:hAnsi="Times New Roman" w:cs="Times New Roman"/>
          <w:b/>
          <w:sz w:val="24"/>
          <w:szCs w:val="24"/>
        </w:rPr>
        <w:t>References</w:t>
      </w:r>
    </w:p>
    <w:p w:rsidR="00435DD9" w:rsidRPr="00AB609D" w:rsidRDefault="00435DD9" w:rsidP="00291A74">
      <w:pPr>
        <w:spacing w:after="0" w:line="360" w:lineRule="auto"/>
        <w:ind w:left="719" w:hanging="719"/>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rPr>
        <w:t xml:space="preserve">Akers, K. G. and Doty, J. (2013), “Disciplinary differences in faculty research data management practices and perspectives”,  </w:t>
      </w:r>
      <w:r w:rsidRPr="00AB609D">
        <w:rPr>
          <w:rFonts w:ascii="Times New Roman" w:eastAsia="Times New Roman" w:hAnsi="Times New Roman" w:cs="Times New Roman"/>
          <w:i/>
          <w:iCs/>
          <w:sz w:val="24"/>
          <w:szCs w:val="24"/>
        </w:rPr>
        <w:t>International Journal of Digital Curation</w:t>
      </w:r>
      <w:r w:rsidRPr="00AB609D">
        <w:rPr>
          <w:rFonts w:ascii="Times New Roman" w:eastAsia="Times New Roman" w:hAnsi="Times New Roman" w:cs="Times New Roman"/>
          <w:sz w:val="24"/>
          <w:szCs w:val="24"/>
        </w:rPr>
        <w:t xml:space="preserve">, Vol. </w:t>
      </w:r>
      <w:r w:rsidRPr="00AB609D">
        <w:rPr>
          <w:rFonts w:ascii="Times New Roman" w:eastAsia="Times New Roman" w:hAnsi="Times New Roman" w:cs="Times New Roman"/>
          <w:iCs/>
          <w:sz w:val="24"/>
          <w:szCs w:val="24"/>
        </w:rPr>
        <w:t>8 No. 2</w:t>
      </w:r>
      <w:r w:rsidRPr="00AB609D">
        <w:rPr>
          <w:rFonts w:ascii="Times New Roman" w:eastAsia="Times New Roman" w:hAnsi="Times New Roman" w:cs="Times New Roman"/>
          <w:sz w:val="24"/>
          <w:szCs w:val="24"/>
        </w:rPr>
        <w:t>, pp. 5–26.</w:t>
      </w:r>
    </w:p>
    <w:p w:rsidR="00C723A1" w:rsidRPr="00AB609D" w:rsidRDefault="00C723A1" w:rsidP="00291A74">
      <w:pPr>
        <w:spacing w:after="0" w:line="360" w:lineRule="auto"/>
        <w:ind w:left="719" w:hanging="719"/>
        <w:rPr>
          <w:rFonts w:ascii="Times New Roman" w:eastAsia="Times New Roman" w:hAnsi="Times New Roman" w:cs="Times New Roman"/>
          <w:sz w:val="24"/>
          <w:szCs w:val="24"/>
        </w:rPr>
      </w:pPr>
    </w:p>
    <w:p w:rsidR="0096426D" w:rsidRPr="00AB609D" w:rsidRDefault="00291A74" w:rsidP="00291A74">
      <w:pPr>
        <w:shd w:val="clear" w:color="auto" w:fill="FFFFFF"/>
        <w:spacing w:after="0" w:line="360" w:lineRule="auto"/>
        <w:ind w:left="720" w:hanging="720"/>
        <w:textAlignment w:val="baseline"/>
        <w:rPr>
          <w:rFonts w:ascii="Times New Roman" w:eastAsia="Times New Roman" w:hAnsi="Times New Roman" w:cs="Times New Roman"/>
          <w:sz w:val="24"/>
          <w:szCs w:val="24"/>
          <w:lang w:val="en-US" w:eastAsia="en-US"/>
        </w:rPr>
      </w:pPr>
      <w:r w:rsidRPr="00AB609D">
        <w:rPr>
          <w:rFonts w:ascii="Times New Roman" w:eastAsia="Times New Roman" w:hAnsi="Times New Roman" w:cs="Times New Roman"/>
          <w:sz w:val="24"/>
          <w:szCs w:val="24"/>
        </w:rPr>
        <w:t xml:space="preserve">Allen, Mike (2017), </w:t>
      </w:r>
      <w:r w:rsidRPr="00AB609D">
        <w:rPr>
          <w:rFonts w:ascii="Times New Roman" w:eastAsia="Times New Roman" w:hAnsi="Times New Roman" w:cs="Times New Roman"/>
          <w:i/>
          <w:iCs/>
          <w:sz w:val="24"/>
          <w:szCs w:val="24"/>
          <w:lang w:val="en-US" w:eastAsia="en-US"/>
        </w:rPr>
        <w:t xml:space="preserve">The SAGE encyclopedia of communication research methods, </w:t>
      </w:r>
      <w:r w:rsidRPr="00AB609D">
        <w:rPr>
          <w:rFonts w:ascii="Times New Roman" w:eastAsia="Times New Roman" w:hAnsi="Times New Roman" w:cs="Times New Roman"/>
          <w:sz w:val="24"/>
          <w:szCs w:val="24"/>
          <w:lang w:val="en-US" w:eastAsia="en-US"/>
        </w:rPr>
        <w:t>SAGE Publications, Thousand Oaks, US.</w:t>
      </w:r>
    </w:p>
    <w:p w:rsidR="00291A74" w:rsidRPr="00AB609D" w:rsidRDefault="00291A74" w:rsidP="00291A74">
      <w:pPr>
        <w:shd w:val="clear" w:color="auto" w:fill="FFFFFF"/>
        <w:spacing w:after="0" w:line="360" w:lineRule="auto"/>
        <w:ind w:left="720" w:hanging="720"/>
        <w:textAlignment w:val="baseline"/>
        <w:rPr>
          <w:rFonts w:ascii="Times New Roman" w:eastAsia="Times New Roman" w:hAnsi="Times New Roman" w:cs="Times New Roman"/>
          <w:sz w:val="24"/>
          <w:szCs w:val="24"/>
          <w:lang w:val="en-US" w:eastAsia="en-US"/>
        </w:rPr>
      </w:pPr>
    </w:p>
    <w:p w:rsidR="00435DD9" w:rsidRPr="00AB609D" w:rsidRDefault="00435DD9" w:rsidP="00BD7D36">
      <w:pPr>
        <w:pStyle w:val="BodyText"/>
        <w:spacing w:after="0" w:line="360" w:lineRule="auto"/>
        <w:ind w:left="785" w:hangingChars="327" w:hanging="785"/>
        <w:rPr>
          <w:rFonts w:ascii="Times New Roman" w:hAnsi="Times New Roman" w:cs="Times New Roman"/>
        </w:rPr>
      </w:pPr>
      <w:r w:rsidRPr="00AB609D">
        <w:rPr>
          <w:rFonts w:ascii="Times New Roman" w:hAnsi="Times New Roman" w:cs="Times New Roman"/>
        </w:rPr>
        <w:t xml:space="preserve">Anilkumar, N. (2018), “Research Data Management in India: A Pilot Study”, </w:t>
      </w:r>
      <w:r w:rsidRPr="00AB609D">
        <w:rPr>
          <w:rFonts w:ascii="Times New Roman" w:hAnsi="Times New Roman" w:cs="Times New Roman"/>
          <w:i/>
          <w:shd w:val="clear" w:color="auto" w:fill="FFFFFF"/>
        </w:rPr>
        <w:t xml:space="preserve">European Physical Journal Web of Conferences, </w:t>
      </w:r>
      <w:r w:rsidRPr="00AB609D">
        <w:rPr>
          <w:rFonts w:ascii="Times New Roman" w:hAnsi="Times New Roman" w:cs="Times New Roman"/>
          <w:shd w:val="clear" w:color="auto" w:fill="FFFFFF"/>
        </w:rPr>
        <w:t xml:space="preserve">Vol. 186, available at: </w:t>
      </w:r>
      <w:hyperlink r:id="rId31" w:history="1">
        <w:r w:rsidRPr="00AB609D">
          <w:rPr>
            <w:rStyle w:val="Hyperlink"/>
            <w:rFonts w:ascii="Times New Roman" w:hAnsi="Times New Roman" w:cs="Times New Roman"/>
            <w:color w:val="auto"/>
          </w:rPr>
          <w:t>https://www.epj-conferences.org/articles/epjconf/pdf/2018/21/epjconf_lisaviii2018_03002.pdf</w:t>
        </w:r>
      </w:hyperlink>
      <w:r w:rsidRPr="00AB609D">
        <w:rPr>
          <w:rFonts w:ascii="Times New Roman" w:hAnsi="Times New Roman" w:cs="Times New Roman"/>
        </w:rPr>
        <w:t xml:space="preserve"> (accessed 12 March 2019)</w:t>
      </w:r>
    </w:p>
    <w:p w:rsidR="00634AF3" w:rsidRPr="00AB609D" w:rsidRDefault="00634AF3" w:rsidP="00BD7D36">
      <w:pPr>
        <w:pStyle w:val="BodyText"/>
        <w:spacing w:after="0" w:line="360" w:lineRule="auto"/>
        <w:ind w:left="785" w:hangingChars="327" w:hanging="785"/>
        <w:rPr>
          <w:rFonts w:ascii="Times New Roman" w:hAnsi="Times New Roman" w:cs="Times New Roman"/>
        </w:rPr>
      </w:pPr>
    </w:p>
    <w:p w:rsidR="00634AF3" w:rsidRPr="00AB609D" w:rsidRDefault="00634AF3" w:rsidP="00BD7D36">
      <w:pPr>
        <w:pStyle w:val="BodyText"/>
        <w:spacing w:after="0" w:line="360" w:lineRule="auto"/>
        <w:ind w:left="785" w:hangingChars="327" w:hanging="785"/>
        <w:jc w:val="both"/>
        <w:rPr>
          <w:rFonts w:ascii="Times New Roman" w:hAnsi="Times New Roman" w:cs="Times New Roman"/>
        </w:rPr>
      </w:pPr>
      <w:r w:rsidRPr="00AB609D">
        <w:rPr>
          <w:rFonts w:ascii="Times New Roman" w:hAnsi="Times New Roman" w:cs="Times New Roman"/>
          <w:shd w:val="clear" w:color="auto" w:fill="FFFFFF"/>
        </w:rPr>
        <w:lastRenderedPageBreak/>
        <w:t>Anyaoku, E., Echedom, A. and Baro, E. (2019), "Digital preservation practices in university libraries: An investigation of institutional repositories in Africa", </w:t>
      </w:r>
      <w:r w:rsidRPr="00AB609D">
        <w:rPr>
          <w:rFonts w:ascii="Times New Roman" w:hAnsi="Times New Roman" w:cs="Times New Roman"/>
          <w:i/>
          <w:iCs/>
        </w:rPr>
        <w:t>Digital Library Perspectives</w:t>
      </w:r>
      <w:r w:rsidRPr="00AB609D">
        <w:rPr>
          <w:rFonts w:ascii="Times New Roman" w:hAnsi="Times New Roman" w:cs="Times New Roman"/>
          <w:shd w:val="clear" w:color="auto" w:fill="FFFFFF"/>
        </w:rPr>
        <w:t>, Vol. 35 No. 1, pp. 41-64. </w:t>
      </w:r>
      <w:hyperlink r:id="rId32" w:tooltip="DOI: https://doi.org/10.1108/DLP-10-2017-0041" w:history="1">
        <w:r w:rsidRPr="00AB609D">
          <w:rPr>
            <w:rStyle w:val="Hyperlink"/>
            <w:rFonts w:ascii="Times New Roman" w:hAnsi="Times New Roman" w:cs="Times New Roman"/>
            <w:color w:val="auto"/>
            <w:shd w:val="clear" w:color="auto" w:fill="FFFFFF"/>
          </w:rPr>
          <w:t>https://doi.org/10.1108/DLP-10-2017-0041</w:t>
        </w:r>
      </w:hyperlink>
    </w:p>
    <w:p w:rsidR="00634AF3" w:rsidRPr="00AB609D" w:rsidRDefault="00634AF3" w:rsidP="00BD7D36">
      <w:pPr>
        <w:pStyle w:val="BodyText"/>
        <w:spacing w:after="0" w:line="360" w:lineRule="auto"/>
        <w:ind w:left="785" w:hangingChars="327" w:hanging="785"/>
        <w:rPr>
          <w:rFonts w:ascii="Times New Roman" w:hAnsi="Times New Roman" w:cs="Times New Roman"/>
          <w:i/>
        </w:rPr>
      </w:pPr>
    </w:p>
    <w:p w:rsidR="00435DD9" w:rsidRPr="00AB609D" w:rsidRDefault="00435DD9" w:rsidP="00BD7D36">
      <w:pPr>
        <w:tabs>
          <w:tab w:val="left" w:pos="567"/>
        </w:tabs>
        <w:spacing w:before="160" w:after="160" w:line="360" w:lineRule="auto"/>
        <w:ind w:left="785" w:hangingChars="327" w:hanging="785"/>
        <w:jc w:val="both"/>
        <w:rPr>
          <w:rFonts w:ascii="Times New Roman" w:hAnsi="Times New Roman" w:cs="Times New Roman"/>
          <w:sz w:val="24"/>
          <w:szCs w:val="24"/>
        </w:rPr>
      </w:pPr>
      <w:r w:rsidRPr="00AB609D">
        <w:rPr>
          <w:rFonts w:ascii="Times New Roman" w:hAnsi="Times New Roman" w:cs="Times New Roman"/>
          <w:sz w:val="24"/>
          <w:szCs w:val="24"/>
        </w:rPr>
        <w:t xml:space="preserve">Callicott, B. B., Scherer, D., &amp; Wesolek, A. (2016), </w:t>
      </w:r>
      <w:r w:rsidRPr="00AB609D">
        <w:rPr>
          <w:rFonts w:ascii="Times New Roman" w:hAnsi="Times New Roman" w:cs="Times New Roman"/>
          <w:i/>
          <w:iCs/>
          <w:sz w:val="24"/>
          <w:szCs w:val="24"/>
        </w:rPr>
        <w:t>Making institutional repositories work</w:t>
      </w:r>
      <w:r w:rsidRPr="00AB609D">
        <w:rPr>
          <w:rFonts w:ascii="Times New Roman" w:hAnsi="Times New Roman" w:cs="Times New Roman"/>
          <w:sz w:val="24"/>
          <w:szCs w:val="24"/>
        </w:rPr>
        <w:t>, Purdue University Press, West Lafayette, IN.</w:t>
      </w:r>
    </w:p>
    <w:p w:rsidR="00435DD9" w:rsidRPr="00AB609D" w:rsidRDefault="00435DD9" w:rsidP="00BD7D36">
      <w:pPr>
        <w:tabs>
          <w:tab w:val="left" w:pos="567"/>
        </w:tabs>
        <w:spacing w:before="180" w:after="180" w:line="360" w:lineRule="auto"/>
        <w:ind w:left="785" w:hangingChars="327" w:hanging="785"/>
        <w:jc w:val="both"/>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rPr>
        <w:t xml:space="preserve">Choudhury, G. S. (2008), “Case study in data curation at Johns Hopkins University”, </w:t>
      </w:r>
      <w:r w:rsidRPr="00AB609D">
        <w:rPr>
          <w:rFonts w:ascii="Times New Roman" w:eastAsia="Times New Roman" w:hAnsi="Times New Roman" w:cs="Times New Roman"/>
          <w:i/>
          <w:iCs/>
          <w:sz w:val="24"/>
          <w:szCs w:val="24"/>
        </w:rPr>
        <w:t>Library Trends</w:t>
      </w:r>
      <w:r w:rsidRPr="00AB609D">
        <w:rPr>
          <w:rFonts w:ascii="Times New Roman" w:eastAsia="Times New Roman" w:hAnsi="Times New Roman" w:cs="Times New Roman"/>
          <w:sz w:val="24"/>
          <w:szCs w:val="24"/>
        </w:rPr>
        <w:t xml:space="preserve">, Vol. </w:t>
      </w:r>
      <w:r w:rsidRPr="00AB609D">
        <w:rPr>
          <w:rFonts w:ascii="Times New Roman" w:eastAsia="Times New Roman" w:hAnsi="Times New Roman" w:cs="Times New Roman"/>
          <w:iCs/>
          <w:sz w:val="24"/>
          <w:szCs w:val="24"/>
        </w:rPr>
        <w:t>57</w:t>
      </w:r>
      <w:r w:rsidRPr="00AB609D">
        <w:rPr>
          <w:rFonts w:ascii="Times New Roman" w:eastAsia="Times New Roman" w:hAnsi="Times New Roman" w:cs="Times New Roman"/>
          <w:sz w:val="24"/>
          <w:szCs w:val="24"/>
        </w:rPr>
        <w:t xml:space="preserve"> No. 2, pp. 211–220.</w:t>
      </w:r>
    </w:p>
    <w:p w:rsidR="00435DD9" w:rsidRPr="00AB609D" w:rsidRDefault="00435DD9" w:rsidP="00BD7D36">
      <w:pPr>
        <w:tabs>
          <w:tab w:val="left" w:pos="567"/>
        </w:tabs>
        <w:spacing w:before="180" w:after="180" w:line="360" w:lineRule="auto"/>
        <w:ind w:left="772" w:hangingChars="327" w:hanging="772"/>
        <w:jc w:val="both"/>
        <w:rPr>
          <w:rFonts w:ascii="Times New Roman" w:hAnsi="Times New Roman" w:cs="Times New Roman"/>
          <w:sz w:val="24"/>
          <w:szCs w:val="24"/>
        </w:rPr>
      </w:pPr>
      <w:r w:rsidRPr="00AB609D">
        <w:rPr>
          <w:rFonts w:ascii="Times New Roman" w:eastAsia="Times New Roman" w:hAnsi="Times New Roman" w:cs="Times New Roman"/>
          <w:spacing w:val="-4"/>
          <w:sz w:val="24"/>
          <w:szCs w:val="24"/>
        </w:rPr>
        <w:t xml:space="preserve">Constantopoulos, P., Dallas, C., Androutsopoulos, I., Angelis, S., Deligiannakis, A., Gavrilis, D., …Papatheodorou, C. (2009), “DCC&amp;U: An extended digital </w:t>
      </w:r>
      <w:r w:rsidRPr="00AB609D">
        <w:rPr>
          <w:rFonts w:ascii="Times New Roman" w:eastAsia="Times New Roman" w:hAnsi="Times New Roman" w:cs="Times New Roman"/>
          <w:sz w:val="24"/>
          <w:szCs w:val="24"/>
        </w:rPr>
        <w:t xml:space="preserve">curation lifecycle model”, </w:t>
      </w:r>
      <w:r w:rsidRPr="00AB609D">
        <w:rPr>
          <w:rFonts w:ascii="Times New Roman" w:eastAsia="Times New Roman" w:hAnsi="Times New Roman" w:cs="Times New Roman"/>
          <w:i/>
          <w:iCs/>
          <w:sz w:val="24"/>
          <w:szCs w:val="24"/>
        </w:rPr>
        <w:t>International Journal of Digital Curation</w:t>
      </w:r>
      <w:r w:rsidRPr="00AB609D">
        <w:rPr>
          <w:rFonts w:ascii="Times New Roman" w:eastAsia="Times New Roman" w:hAnsi="Times New Roman" w:cs="Times New Roman"/>
          <w:sz w:val="24"/>
          <w:szCs w:val="24"/>
        </w:rPr>
        <w:t xml:space="preserve">, Vol. </w:t>
      </w:r>
      <w:r w:rsidRPr="00AB609D">
        <w:rPr>
          <w:rFonts w:ascii="Times New Roman" w:eastAsia="Times New Roman" w:hAnsi="Times New Roman" w:cs="Times New Roman"/>
          <w:iCs/>
          <w:sz w:val="24"/>
          <w:szCs w:val="24"/>
        </w:rPr>
        <w:t>4</w:t>
      </w:r>
      <w:r w:rsidRPr="00AB609D">
        <w:rPr>
          <w:rFonts w:ascii="Times New Roman" w:eastAsia="Times New Roman" w:hAnsi="Times New Roman" w:cs="Times New Roman"/>
          <w:sz w:val="24"/>
          <w:szCs w:val="24"/>
        </w:rPr>
        <w:t xml:space="preserve"> No. 1, pp. </w:t>
      </w:r>
      <w:r w:rsidRPr="00AB609D">
        <w:rPr>
          <w:rFonts w:ascii="Times New Roman" w:hAnsi="Times New Roman" w:cs="Times New Roman"/>
          <w:sz w:val="24"/>
          <w:szCs w:val="24"/>
        </w:rPr>
        <w:t>34-45.</w:t>
      </w:r>
    </w:p>
    <w:p w:rsidR="00435DD9" w:rsidRPr="00AB609D" w:rsidRDefault="00435DD9" w:rsidP="00BD7D36">
      <w:pPr>
        <w:pStyle w:val="Heading1"/>
        <w:shd w:val="clear" w:color="auto" w:fill="FFFFFF"/>
        <w:spacing w:before="0" w:beforeAutospacing="0" w:after="0" w:afterAutospacing="0"/>
        <w:ind w:left="785" w:hangingChars="327" w:hanging="785"/>
        <w:textAlignment w:val="baseline"/>
        <w:rPr>
          <w:b w:val="0"/>
          <w:sz w:val="24"/>
          <w:szCs w:val="24"/>
        </w:rPr>
      </w:pPr>
      <w:r w:rsidRPr="00AB609D">
        <w:rPr>
          <w:b w:val="0"/>
          <w:sz w:val="24"/>
          <w:szCs w:val="24"/>
        </w:rPr>
        <w:t>DCC, (n.d.), “</w:t>
      </w:r>
      <w:r w:rsidRPr="00AB609D">
        <w:rPr>
          <w:b w:val="0"/>
          <w:bCs w:val="0"/>
          <w:sz w:val="24"/>
          <w:szCs w:val="24"/>
        </w:rPr>
        <w:t xml:space="preserve">What is digital curation?”, available at: </w:t>
      </w:r>
      <w:hyperlink r:id="rId33" w:history="1">
        <w:r w:rsidRPr="00AB609D">
          <w:rPr>
            <w:rStyle w:val="Hyperlink"/>
            <w:b w:val="0"/>
            <w:color w:val="auto"/>
            <w:sz w:val="24"/>
            <w:szCs w:val="24"/>
          </w:rPr>
          <w:t>http://www.dcc.ac.uk/digital-curation/what-digital-curation</w:t>
        </w:r>
      </w:hyperlink>
      <w:r w:rsidRPr="00AB609D">
        <w:rPr>
          <w:b w:val="0"/>
          <w:sz w:val="24"/>
          <w:szCs w:val="24"/>
        </w:rPr>
        <w:t xml:space="preserve"> (accessed 12 March 2019)</w:t>
      </w:r>
    </w:p>
    <w:p w:rsidR="006F495E" w:rsidRPr="00AB609D" w:rsidRDefault="006F495E" w:rsidP="00BD7D36">
      <w:pPr>
        <w:spacing w:line="480" w:lineRule="auto"/>
        <w:ind w:left="719" w:hangingChars="327" w:hanging="719"/>
      </w:pPr>
    </w:p>
    <w:p w:rsidR="006F495E" w:rsidRPr="00AB609D" w:rsidRDefault="006F495E" w:rsidP="00BD7D36">
      <w:pPr>
        <w:spacing w:line="480" w:lineRule="auto"/>
        <w:ind w:left="785" w:hangingChars="327" w:hanging="785"/>
        <w:rPr>
          <w:rFonts w:ascii="Times New Roman" w:hAnsi="Times New Roman" w:cs="Times New Roman"/>
          <w:sz w:val="24"/>
          <w:szCs w:val="24"/>
        </w:rPr>
      </w:pPr>
      <w:r w:rsidRPr="00AB609D">
        <w:rPr>
          <w:rFonts w:ascii="Times New Roman" w:hAnsi="Times New Roman" w:cs="Times New Roman"/>
          <w:sz w:val="24"/>
          <w:szCs w:val="24"/>
        </w:rPr>
        <w:t xml:space="preserve">DeRidder, J. L.  and Helms , Alissa Matheny  (2016), “Intake of Digital Content: Survey Results From the Field” D-Lib Magazine,  Volume 22, Number 11/12, available at: </w:t>
      </w:r>
      <w:hyperlink r:id="rId34" w:history="1">
        <w:r w:rsidRPr="00AB609D">
          <w:rPr>
            <w:rStyle w:val="Hyperlink"/>
            <w:rFonts w:ascii="Times New Roman" w:hAnsi="Times New Roman" w:cs="Times New Roman"/>
            <w:color w:val="auto"/>
            <w:sz w:val="24"/>
            <w:szCs w:val="24"/>
          </w:rPr>
          <w:t>http://www.dlib.org/dlib/november16/deridder/11deridder.html</w:t>
        </w:r>
      </w:hyperlink>
      <w:r w:rsidRPr="00AB609D">
        <w:rPr>
          <w:rFonts w:ascii="Times New Roman" w:hAnsi="Times New Roman" w:cs="Times New Roman"/>
          <w:sz w:val="24"/>
          <w:szCs w:val="24"/>
        </w:rPr>
        <w:t xml:space="preserve"> </w:t>
      </w:r>
      <w:r w:rsidRPr="00AB609D">
        <w:rPr>
          <w:rStyle w:val="Hyperlink"/>
          <w:rFonts w:ascii="Times New Roman" w:hAnsi="Times New Roman" w:cs="Times New Roman"/>
          <w:color w:val="auto"/>
          <w:sz w:val="24"/>
          <w:szCs w:val="24"/>
          <w:u w:val="none"/>
        </w:rPr>
        <w:t>(Accessed 14 December 2019)</w:t>
      </w:r>
    </w:p>
    <w:p w:rsidR="00435DD9" w:rsidRPr="00AB609D" w:rsidRDefault="00435DD9" w:rsidP="00BD7D36">
      <w:pPr>
        <w:tabs>
          <w:tab w:val="left" w:pos="567"/>
        </w:tabs>
        <w:spacing w:before="160" w:after="160" w:line="360" w:lineRule="auto"/>
        <w:ind w:left="785" w:hangingChars="327" w:hanging="785"/>
        <w:jc w:val="both"/>
        <w:rPr>
          <w:rStyle w:val="Hyperlink"/>
          <w:rFonts w:ascii="Times New Roman" w:hAnsi="Times New Roman" w:cs="Times New Roman"/>
          <w:color w:val="auto"/>
          <w:sz w:val="24"/>
          <w:szCs w:val="24"/>
        </w:rPr>
      </w:pPr>
      <w:r w:rsidRPr="00AB609D">
        <w:rPr>
          <w:rFonts w:ascii="Times New Roman" w:hAnsi="Times New Roman" w:cs="Times New Roman"/>
          <w:sz w:val="24"/>
          <w:szCs w:val="24"/>
        </w:rPr>
        <w:t xml:space="preserve">Digital preservation Coalition (n. d.). “Digital preservation handbook”, available at: </w:t>
      </w:r>
      <w:hyperlink r:id="rId35" w:history="1">
        <w:r w:rsidRPr="00AB609D">
          <w:rPr>
            <w:rStyle w:val="Hyperlink"/>
            <w:rFonts w:ascii="Times New Roman" w:hAnsi="Times New Roman" w:cs="Times New Roman"/>
            <w:color w:val="auto"/>
            <w:sz w:val="24"/>
            <w:szCs w:val="24"/>
          </w:rPr>
          <w:t>https://www.dpconline.org/handbook/technical-solutions-and-tools/ persistent-identifiers</w:t>
        </w:r>
      </w:hyperlink>
      <w:r w:rsidRPr="00AB609D">
        <w:rPr>
          <w:rStyle w:val="Hyperlink"/>
          <w:rFonts w:ascii="Times New Roman" w:hAnsi="Times New Roman" w:cs="Times New Roman"/>
          <w:color w:val="auto"/>
          <w:sz w:val="24"/>
          <w:szCs w:val="24"/>
        </w:rPr>
        <w:t xml:space="preserve"> (accessed 12 March 2019)</w:t>
      </w:r>
    </w:p>
    <w:p w:rsidR="009B209B" w:rsidRPr="00AB609D" w:rsidRDefault="004C710E" w:rsidP="00BD7D36">
      <w:pPr>
        <w:tabs>
          <w:tab w:val="left" w:pos="567"/>
        </w:tabs>
        <w:spacing w:before="160" w:after="160" w:line="360" w:lineRule="auto"/>
        <w:ind w:left="785" w:hangingChars="327" w:hanging="785"/>
        <w:jc w:val="both"/>
        <w:rPr>
          <w:rFonts w:ascii="Times New Roman" w:hAnsi="Times New Roman" w:cs="Times New Roman"/>
          <w:sz w:val="24"/>
          <w:szCs w:val="24"/>
        </w:rPr>
      </w:pPr>
      <w:r w:rsidRPr="00AB609D">
        <w:rPr>
          <w:rFonts w:ascii="Times New Roman" w:hAnsi="Times New Roman" w:cs="Times New Roman"/>
          <w:sz w:val="24"/>
          <w:szCs w:val="24"/>
        </w:rPr>
        <w:t>Fritz, A.</w:t>
      </w:r>
      <w:r w:rsidR="00520D36" w:rsidRPr="00AB609D">
        <w:rPr>
          <w:rFonts w:ascii="Times New Roman" w:hAnsi="Times New Roman" w:cs="Times New Roman"/>
          <w:sz w:val="24"/>
          <w:szCs w:val="24"/>
        </w:rPr>
        <w:t xml:space="preserve"> </w:t>
      </w:r>
      <w:r w:rsidRPr="00AB609D">
        <w:rPr>
          <w:rFonts w:ascii="Times New Roman" w:hAnsi="Times New Roman" w:cs="Times New Roman"/>
          <w:sz w:val="24"/>
          <w:szCs w:val="24"/>
        </w:rPr>
        <w:t xml:space="preserve">(2019), ‘So many ptions, so little time: how to evaluate a digital preservation system that is right for your institution’, In Myntti, J. and Zoom, J. (eds.). </w:t>
      </w:r>
      <w:r w:rsidRPr="00AB609D">
        <w:rPr>
          <w:rFonts w:ascii="Times New Roman" w:hAnsi="Times New Roman" w:cs="Times New Roman"/>
          <w:i/>
          <w:sz w:val="24"/>
          <w:szCs w:val="24"/>
        </w:rPr>
        <w:t>Digital preservation in libraries: preparing for a sustainable future</w:t>
      </w:r>
      <w:r w:rsidRPr="00AB609D">
        <w:rPr>
          <w:rFonts w:ascii="Times New Roman" w:hAnsi="Times New Roman" w:cs="Times New Roman"/>
          <w:sz w:val="24"/>
          <w:szCs w:val="24"/>
        </w:rPr>
        <w:t>, Chicage, ALA, pp. 77-92.</w:t>
      </w:r>
    </w:p>
    <w:p w:rsidR="00435DD9" w:rsidRPr="00AB609D" w:rsidRDefault="00435DD9" w:rsidP="00BD7D36">
      <w:pPr>
        <w:pStyle w:val="BodyText"/>
        <w:spacing w:after="0" w:line="360" w:lineRule="auto"/>
        <w:ind w:left="785" w:hangingChars="327" w:hanging="785"/>
        <w:rPr>
          <w:rFonts w:ascii="Times New Roman" w:hAnsi="Times New Roman" w:cs="Times New Roman"/>
        </w:rPr>
      </w:pPr>
      <w:r w:rsidRPr="00AB609D">
        <w:rPr>
          <w:rFonts w:ascii="Times New Roman" w:hAnsi="Times New Roman" w:cs="Times New Roman"/>
        </w:rPr>
        <w:t xml:space="preserve">Ganesan, P., Sridhar, K.,  Kirana Kumar, D. and Tutu, P. (2015), “Preservation of Digital Content in Indian Libraries: Issues and Strategies”, paper presented at 16th General Conference on Southeast Asian Librarians (CONSAL XVI), 10-13 June, Bangkok, </w:t>
      </w:r>
      <w:r w:rsidRPr="00AB609D">
        <w:rPr>
          <w:rFonts w:ascii="Times New Roman" w:hAnsi="Times New Roman" w:cs="Times New Roman"/>
        </w:rPr>
        <w:lastRenderedPageBreak/>
        <w:t xml:space="preserve">Thailand, available at: </w:t>
      </w:r>
      <w:hyperlink r:id="rId36" w:history="1">
        <w:r w:rsidRPr="00AB609D">
          <w:rPr>
            <w:rStyle w:val="Hyperlink"/>
            <w:rFonts w:ascii="Times New Roman" w:hAnsi="Times New Roman" w:cs="Times New Roman"/>
            <w:color w:val="auto"/>
          </w:rPr>
          <w:t>http://myrepositori.pnm.gov.my/bitstream/123456789/4201/1/CONSALXVI_P.Ganesan.pdf</w:t>
        </w:r>
      </w:hyperlink>
      <w:r w:rsidRPr="00AB609D">
        <w:rPr>
          <w:rFonts w:ascii="Times New Roman" w:hAnsi="Times New Roman" w:cs="Times New Roman"/>
        </w:rPr>
        <w:t xml:space="preserve"> (accessed 12 March 2019).</w:t>
      </w:r>
    </w:p>
    <w:p w:rsidR="00435DD9" w:rsidRPr="00AB609D" w:rsidRDefault="00435DD9" w:rsidP="00BD7D36">
      <w:pPr>
        <w:tabs>
          <w:tab w:val="left" w:pos="567"/>
        </w:tabs>
        <w:spacing w:before="160" w:after="160" w:line="360" w:lineRule="auto"/>
        <w:ind w:left="785" w:hangingChars="327" w:hanging="785"/>
        <w:jc w:val="both"/>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rPr>
        <w:t xml:space="preserve">Heidorn, P. B. (2008), ‘’Shedding light on the dark data in the long tail of science’’, </w:t>
      </w:r>
      <w:r w:rsidRPr="00AB609D">
        <w:rPr>
          <w:rFonts w:ascii="Times New Roman" w:eastAsia="Times New Roman" w:hAnsi="Times New Roman" w:cs="Times New Roman"/>
          <w:i/>
          <w:iCs/>
          <w:sz w:val="24"/>
          <w:szCs w:val="24"/>
        </w:rPr>
        <w:t>Library Trends</w:t>
      </w:r>
      <w:r w:rsidRPr="00AB609D">
        <w:rPr>
          <w:rFonts w:ascii="Times New Roman" w:eastAsia="Times New Roman" w:hAnsi="Times New Roman" w:cs="Times New Roman"/>
          <w:sz w:val="24"/>
          <w:szCs w:val="24"/>
        </w:rPr>
        <w:t xml:space="preserve">, Vol. </w:t>
      </w:r>
      <w:r w:rsidRPr="00AB609D">
        <w:rPr>
          <w:rFonts w:ascii="Times New Roman" w:eastAsia="Times New Roman" w:hAnsi="Times New Roman" w:cs="Times New Roman"/>
          <w:iCs/>
          <w:sz w:val="24"/>
          <w:szCs w:val="24"/>
        </w:rPr>
        <w:t>57</w:t>
      </w:r>
      <w:r w:rsidRPr="00AB609D">
        <w:rPr>
          <w:rFonts w:ascii="Times New Roman" w:eastAsia="Times New Roman" w:hAnsi="Times New Roman" w:cs="Times New Roman"/>
          <w:sz w:val="24"/>
          <w:szCs w:val="24"/>
        </w:rPr>
        <w:t xml:space="preserve"> No. 2, pp. 280–299.</w:t>
      </w:r>
    </w:p>
    <w:p w:rsidR="00435DD9" w:rsidRPr="00AB609D" w:rsidRDefault="00435DD9" w:rsidP="00BD7D36">
      <w:pPr>
        <w:tabs>
          <w:tab w:val="left" w:pos="567"/>
        </w:tabs>
        <w:spacing w:before="160" w:after="160" w:line="360" w:lineRule="auto"/>
        <w:ind w:left="785" w:hangingChars="327" w:hanging="785"/>
        <w:jc w:val="both"/>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rPr>
        <w:t xml:space="preserve">Heidorn, P. B. (2011), “The emerging role of libraries in data curation and e-science’’, </w:t>
      </w:r>
      <w:r w:rsidRPr="00AB609D">
        <w:rPr>
          <w:rFonts w:ascii="Times New Roman" w:eastAsia="Times New Roman" w:hAnsi="Times New Roman" w:cs="Times New Roman"/>
          <w:i/>
          <w:iCs/>
          <w:sz w:val="24"/>
          <w:szCs w:val="24"/>
        </w:rPr>
        <w:t>Journal of Library Administration</w:t>
      </w:r>
      <w:r w:rsidRPr="00AB609D">
        <w:rPr>
          <w:rFonts w:ascii="Times New Roman" w:eastAsia="Times New Roman" w:hAnsi="Times New Roman" w:cs="Times New Roman"/>
          <w:sz w:val="24"/>
          <w:szCs w:val="24"/>
        </w:rPr>
        <w:t xml:space="preserve">, Vol. </w:t>
      </w:r>
      <w:r w:rsidRPr="00AB609D">
        <w:rPr>
          <w:rFonts w:ascii="Times New Roman" w:eastAsia="Times New Roman" w:hAnsi="Times New Roman" w:cs="Times New Roman"/>
          <w:iCs/>
          <w:sz w:val="24"/>
          <w:szCs w:val="24"/>
        </w:rPr>
        <w:t>51</w:t>
      </w:r>
      <w:r w:rsidRPr="00AB609D">
        <w:rPr>
          <w:rFonts w:ascii="Times New Roman" w:eastAsia="Times New Roman" w:hAnsi="Times New Roman" w:cs="Times New Roman"/>
          <w:sz w:val="24"/>
          <w:szCs w:val="24"/>
        </w:rPr>
        <w:t xml:space="preserve"> No. 7–8, pp. 662–672.</w:t>
      </w:r>
    </w:p>
    <w:p w:rsidR="00435DD9" w:rsidRPr="00AB609D" w:rsidRDefault="00435DD9" w:rsidP="00BD7D36">
      <w:pPr>
        <w:tabs>
          <w:tab w:val="left" w:pos="567"/>
        </w:tabs>
        <w:spacing w:before="160" w:after="160" w:line="360" w:lineRule="auto"/>
        <w:ind w:left="785" w:hangingChars="327" w:hanging="785"/>
        <w:jc w:val="both"/>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rPr>
        <w:t xml:space="preserve">Higgins, S. (2008), “The DCC curation lifecycle model”, </w:t>
      </w:r>
      <w:r w:rsidRPr="00AB609D">
        <w:rPr>
          <w:rFonts w:ascii="Times New Roman" w:eastAsia="Times New Roman" w:hAnsi="Times New Roman" w:cs="Times New Roman"/>
          <w:i/>
          <w:iCs/>
          <w:sz w:val="24"/>
          <w:szCs w:val="24"/>
        </w:rPr>
        <w:t>International Journal of Digital Curation</w:t>
      </w:r>
      <w:r w:rsidRPr="00AB609D">
        <w:rPr>
          <w:rFonts w:ascii="Times New Roman" w:eastAsia="Times New Roman" w:hAnsi="Times New Roman" w:cs="Times New Roman"/>
          <w:sz w:val="24"/>
          <w:szCs w:val="24"/>
        </w:rPr>
        <w:t xml:space="preserve">, Vol. </w:t>
      </w:r>
      <w:r w:rsidRPr="00AB609D">
        <w:rPr>
          <w:rFonts w:ascii="Times New Roman" w:eastAsia="Times New Roman" w:hAnsi="Times New Roman" w:cs="Times New Roman"/>
          <w:iCs/>
          <w:sz w:val="24"/>
          <w:szCs w:val="24"/>
        </w:rPr>
        <w:t>3</w:t>
      </w:r>
      <w:r w:rsidRPr="00AB609D">
        <w:rPr>
          <w:rFonts w:ascii="Times New Roman" w:eastAsia="Times New Roman" w:hAnsi="Times New Roman" w:cs="Times New Roman"/>
          <w:sz w:val="24"/>
          <w:szCs w:val="24"/>
        </w:rPr>
        <w:t xml:space="preserve"> No. 1, pp. 134-140. </w:t>
      </w:r>
    </w:p>
    <w:p w:rsidR="00435DD9" w:rsidRPr="00AB609D" w:rsidRDefault="00435DD9" w:rsidP="00BD7D36">
      <w:pPr>
        <w:tabs>
          <w:tab w:val="left" w:pos="567"/>
        </w:tabs>
        <w:spacing w:before="160" w:after="160" w:line="360" w:lineRule="auto"/>
        <w:ind w:left="785" w:hangingChars="327" w:hanging="785"/>
        <w:jc w:val="both"/>
        <w:rPr>
          <w:rFonts w:ascii="Times New Roman" w:hAnsi="Times New Roman" w:cs="Times New Roman"/>
          <w:sz w:val="24"/>
          <w:szCs w:val="24"/>
          <w:shd w:val="clear" w:color="auto" w:fill="FFFFFF"/>
        </w:rPr>
      </w:pPr>
      <w:r w:rsidRPr="00AB609D">
        <w:rPr>
          <w:rFonts w:ascii="Times New Roman" w:eastAsia="Times New Roman" w:hAnsi="Times New Roman" w:cs="Times New Roman"/>
          <w:sz w:val="24"/>
          <w:szCs w:val="24"/>
        </w:rPr>
        <w:t xml:space="preserve">Hudson-Vitale, C., Imker, H., Johnston, L. R., Carlson, J., Kozlowski, W., Olendorf, R., &amp; Stewart, C. (2017). </w:t>
      </w:r>
      <w:r w:rsidRPr="00AB609D">
        <w:rPr>
          <w:rFonts w:ascii="Times New Roman" w:eastAsia="Times New Roman" w:hAnsi="Times New Roman" w:cs="Times New Roman"/>
          <w:i/>
          <w:iCs/>
          <w:sz w:val="24"/>
          <w:szCs w:val="24"/>
        </w:rPr>
        <w:t>SPEC Kit# 354: Data Curation</w:t>
      </w:r>
      <w:r w:rsidRPr="00AB609D">
        <w:rPr>
          <w:rFonts w:ascii="Times New Roman" w:eastAsia="Times New Roman" w:hAnsi="Times New Roman" w:cs="Times New Roman"/>
          <w:sz w:val="24"/>
          <w:szCs w:val="24"/>
        </w:rPr>
        <w:t xml:space="preserve">. </w:t>
      </w:r>
      <w:r w:rsidRPr="00AB609D">
        <w:rPr>
          <w:rFonts w:ascii="Times New Roman" w:hAnsi="Times New Roman" w:cs="Times New Roman"/>
          <w:sz w:val="24"/>
          <w:szCs w:val="24"/>
          <w:shd w:val="clear" w:color="auto" w:fill="FFFFFF"/>
        </w:rPr>
        <w:t>Association of Research Libraries, Washington, DC.</w:t>
      </w:r>
    </w:p>
    <w:p w:rsidR="00435DD9" w:rsidRPr="00AB609D" w:rsidRDefault="00435DD9" w:rsidP="00BD7D36">
      <w:pPr>
        <w:tabs>
          <w:tab w:val="left" w:pos="567"/>
        </w:tabs>
        <w:spacing w:before="160" w:after="160" w:line="360" w:lineRule="auto"/>
        <w:ind w:left="785" w:hangingChars="327" w:hanging="785"/>
        <w:jc w:val="both"/>
        <w:rPr>
          <w:rStyle w:val="Hyperlink"/>
          <w:rFonts w:ascii="Times New Roman" w:hAnsi="Times New Roman" w:cs="Times New Roman"/>
          <w:color w:val="auto"/>
          <w:spacing w:val="-4"/>
          <w:sz w:val="24"/>
          <w:szCs w:val="24"/>
        </w:rPr>
      </w:pPr>
      <w:r w:rsidRPr="00AB609D">
        <w:rPr>
          <w:rFonts w:ascii="Times New Roman" w:eastAsia="Times New Roman" w:hAnsi="Times New Roman" w:cs="Times New Roman"/>
          <w:sz w:val="24"/>
          <w:szCs w:val="24"/>
        </w:rPr>
        <w:t xml:space="preserve">Johnston, L. R., Carlson, J., Hudson-Vitale, C., Imker, H., Kozlowski, W., </w:t>
      </w:r>
      <w:r w:rsidRPr="00AB609D">
        <w:rPr>
          <w:rFonts w:ascii="Times New Roman" w:eastAsia="Times New Roman" w:hAnsi="Times New Roman" w:cs="Times New Roman"/>
          <w:spacing w:val="-4"/>
          <w:sz w:val="24"/>
          <w:szCs w:val="24"/>
        </w:rPr>
        <w:t>Olendorf, R., and Stewart, C. (2018</w:t>
      </w:r>
      <w:r w:rsidR="005A3DB5" w:rsidRPr="00AB609D">
        <w:rPr>
          <w:rFonts w:ascii="Times New Roman" w:eastAsia="Times New Roman" w:hAnsi="Times New Roman" w:cs="Times New Roman"/>
          <w:spacing w:val="-4"/>
          <w:sz w:val="24"/>
          <w:szCs w:val="24"/>
        </w:rPr>
        <w:t>a</w:t>
      </w:r>
      <w:r w:rsidRPr="00AB609D">
        <w:rPr>
          <w:rFonts w:ascii="Times New Roman" w:eastAsia="Times New Roman" w:hAnsi="Times New Roman" w:cs="Times New Roman"/>
          <w:spacing w:val="-4"/>
          <w:sz w:val="24"/>
          <w:szCs w:val="24"/>
        </w:rPr>
        <w:t>), “</w:t>
      </w:r>
      <w:r w:rsidRPr="00AB609D">
        <w:rPr>
          <w:rFonts w:ascii="Times New Roman" w:eastAsia="Times New Roman" w:hAnsi="Times New Roman" w:cs="Times New Roman"/>
          <w:iCs/>
          <w:spacing w:val="-4"/>
          <w:sz w:val="24"/>
          <w:szCs w:val="24"/>
        </w:rPr>
        <w:t>Data Curation Network: A Cross-Institutional Staffing Model for Curating Research Data</w:t>
      </w:r>
      <w:r w:rsidRPr="00AB609D">
        <w:rPr>
          <w:rFonts w:ascii="Times New Roman" w:eastAsia="Times New Roman" w:hAnsi="Times New Roman" w:cs="Times New Roman"/>
          <w:spacing w:val="-4"/>
          <w:sz w:val="24"/>
          <w:szCs w:val="24"/>
        </w:rPr>
        <w:t xml:space="preserve">”, </w:t>
      </w:r>
      <w:r w:rsidRPr="00AB609D">
        <w:rPr>
          <w:rFonts w:ascii="Times New Roman" w:eastAsia="Times New Roman" w:hAnsi="Times New Roman" w:cs="Times New Roman"/>
          <w:i/>
          <w:spacing w:val="-4"/>
          <w:sz w:val="24"/>
          <w:szCs w:val="24"/>
        </w:rPr>
        <w:t xml:space="preserve">International Journal of digital curation, </w:t>
      </w:r>
      <w:r w:rsidRPr="00AB609D">
        <w:rPr>
          <w:rFonts w:ascii="Times New Roman" w:eastAsia="Times New Roman" w:hAnsi="Times New Roman" w:cs="Times New Roman"/>
          <w:spacing w:val="-4"/>
          <w:sz w:val="24"/>
          <w:szCs w:val="24"/>
        </w:rPr>
        <w:t>Vol. 13 No. 1</w:t>
      </w:r>
      <w:r w:rsidR="009144B6" w:rsidRPr="00AB609D">
        <w:rPr>
          <w:rFonts w:ascii="Times New Roman" w:eastAsia="Times New Roman" w:hAnsi="Times New Roman" w:cs="Times New Roman"/>
          <w:spacing w:val="-4"/>
          <w:sz w:val="24"/>
          <w:szCs w:val="24"/>
        </w:rPr>
        <w:t>, available at:</w:t>
      </w:r>
      <w:r w:rsidRPr="00AB609D">
        <w:rPr>
          <w:rFonts w:ascii="Times New Roman" w:eastAsia="Times New Roman" w:hAnsi="Times New Roman" w:cs="Times New Roman"/>
          <w:spacing w:val="-4"/>
          <w:sz w:val="24"/>
          <w:szCs w:val="24"/>
        </w:rPr>
        <w:t xml:space="preserve"> </w:t>
      </w:r>
      <w:hyperlink r:id="rId37" w:history="1">
        <w:r w:rsidRPr="00AB609D">
          <w:rPr>
            <w:rStyle w:val="Hyperlink"/>
            <w:rFonts w:ascii="Times New Roman" w:hAnsi="Times New Roman" w:cs="Times New Roman"/>
            <w:color w:val="auto"/>
            <w:spacing w:val="-4"/>
            <w:sz w:val="24"/>
            <w:szCs w:val="24"/>
          </w:rPr>
          <w:t>http://www.ijdc.net/article/ view/616</w:t>
        </w:r>
      </w:hyperlink>
    </w:p>
    <w:p w:rsidR="005A3DB5" w:rsidRPr="00AB609D" w:rsidRDefault="005A3DB5" w:rsidP="00BD7D36">
      <w:pPr>
        <w:tabs>
          <w:tab w:val="left" w:pos="567"/>
        </w:tabs>
        <w:spacing w:before="160" w:after="160" w:line="360" w:lineRule="auto"/>
        <w:ind w:left="785" w:hangingChars="327" w:hanging="785"/>
        <w:jc w:val="both"/>
        <w:rPr>
          <w:rFonts w:ascii="Times New Roman" w:hAnsi="Times New Roman" w:cs="Times New Roman"/>
          <w:sz w:val="24"/>
          <w:szCs w:val="24"/>
          <w:shd w:val="clear" w:color="auto" w:fill="FFFFFF"/>
        </w:rPr>
      </w:pPr>
      <w:r w:rsidRPr="00AB609D">
        <w:rPr>
          <w:rFonts w:ascii="Times New Roman" w:hAnsi="Times New Roman" w:cs="Times New Roman"/>
          <w:sz w:val="24"/>
          <w:szCs w:val="24"/>
        </w:rPr>
        <w:t xml:space="preserve">Johnston, L.R., Carlson, J., Hudson-Vitale, C., Imker, H., Kozlowski, W., Olendorf, R. and Stewart, C. (2018b), “How important is data curation? gaps and opportunities for academic libraries”, </w:t>
      </w:r>
      <w:r w:rsidRPr="00AB609D">
        <w:rPr>
          <w:rFonts w:ascii="Times New Roman" w:hAnsi="Times New Roman" w:cs="Times New Roman"/>
          <w:i/>
          <w:sz w:val="24"/>
          <w:szCs w:val="24"/>
        </w:rPr>
        <w:t>Journal of Librarianship and Scholarly Communication</w:t>
      </w:r>
      <w:r w:rsidRPr="00AB609D">
        <w:rPr>
          <w:rFonts w:ascii="Times New Roman" w:hAnsi="Times New Roman" w:cs="Times New Roman"/>
          <w:sz w:val="24"/>
          <w:szCs w:val="24"/>
        </w:rPr>
        <w:t>, Vol. 6 No. 1, pp. 1-24, available at: http://doi.org/10.7710/2162-3309.2198</w:t>
      </w:r>
    </w:p>
    <w:p w:rsidR="005A3DB5" w:rsidRPr="00AB609D" w:rsidRDefault="005A3DB5" w:rsidP="00BD7D36">
      <w:pPr>
        <w:tabs>
          <w:tab w:val="left" w:pos="567"/>
        </w:tabs>
        <w:spacing w:before="160" w:after="160" w:line="360" w:lineRule="auto"/>
        <w:ind w:left="772" w:hangingChars="327" w:hanging="772"/>
        <w:jc w:val="both"/>
        <w:rPr>
          <w:rStyle w:val="Hyperlink"/>
          <w:rFonts w:ascii="Times New Roman" w:hAnsi="Times New Roman" w:cs="Times New Roman"/>
          <w:color w:val="auto"/>
          <w:spacing w:val="-4"/>
          <w:sz w:val="24"/>
          <w:szCs w:val="24"/>
        </w:rPr>
      </w:pPr>
    </w:p>
    <w:p w:rsidR="00435DD9" w:rsidRPr="00AB609D" w:rsidRDefault="00435DD9" w:rsidP="00BD7D36">
      <w:pPr>
        <w:tabs>
          <w:tab w:val="left" w:pos="567"/>
        </w:tabs>
        <w:spacing w:before="160" w:after="160" w:line="360" w:lineRule="auto"/>
        <w:ind w:left="785" w:hangingChars="327" w:hanging="785"/>
        <w:jc w:val="both"/>
        <w:rPr>
          <w:rFonts w:ascii="Times New Roman" w:hAnsi="Times New Roman" w:cs="Times New Roman"/>
          <w:sz w:val="24"/>
          <w:szCs w:val="24"/>
        </w:rPr>
      </w:pPr>
      <w:r w:rsidRPr="00AB609D">
        <w:rPr>
          <w:rFonts w:ascii="Times New Roman" w:hAnsi="Times New Roman" w:cs="Times New Roman"/>
          <w:sz w:val="24"/>
          <w:szCs w:val="24"/>
        </w:rPr>
        <w:t xml:space="preserve">Karasti, H., Baker, K. S., and Halkola, E. (2006). “Enriching the notion of data curation in e-science: Data managing and information infrastructuring in the long term ecological research (LTER) network”, </w:t>
      </w:r>
      <w:r w:rsidRPr="00AB609D">
        <w:rPr>
          <w:rFonts w:ascii="Times New Roman" w:hAnsi="Times New Roman" w:cs="Times New Roman"/>
          <w:i/>
          <w:iCs/>
          <w:sz w:val="24"/>
          <w:szCs w:val="24"/>
        </w:rPr>
        <w:t>Computer Supported Cooperative Work (CSCW)</w:t>
      </w:r>
      <w:r w:rsidRPr="00AB609D">
        <w:rPr>
          <w:rFonts w:ascii="Times New Roman" w:hAnsi="Times New Roman" w:cs="Times New Roman"/>
          <w:sz w:val="24"/>
          <w:szCs w:val="24"/>
        </w:rPr>
        <w:t xml:space="preserve">, Vol. </w:t>
      </w:r>
      <w:r w:rsidRPr="00AB609D">
        <w:rPr>
          <w:rFonts w:ascii="Times New Roman" w:hAnsi="Times New Roman" w:cs="Times New Roman"/>
          <w:iCs/>
          <w:sz w:val="24"/>
          <w:szCs w:val="24"/>
        </w:rPr>
        <w:t>15</w:t>
      </w:r>
      <w:r w:rsidRPr="00AB609D">
        <w:rPr>
          <w:rFonts w:ascii="Times New Roman" w:hAnsi="Times New Roman" w:cs="Times New Roman"/>
          <w:sz w:val="24"/>
          <w:szCs w:val="24"/>
        </w:rPr>
        <w:t xml:space="preserve"> No. 4, pp. 321–358.</w:t>
      </w:r>
    </w:p>
    <w:p w:rsidR="007E26B4" w:rsidRPr="00AB609D" w:rsidRDefault="007E26B4" w:rsidP="00BD7D36">
      <w:pPr>
        <w:pStyle w:val="BodyText"/>
        <w:spacing w:after="0" w:line="360" w:lineRule="auto"/>
        <w:ind w:left="785" w:hangingChars="327" w:hanging="785"/>
        <w:jc w:val="both"/>
        <w:rPr>
          <w:rFonts w:ascii="Times New Roman" w:hAnsi="Times New Roman" w:cs="Times New Roman"/>
        </w:rPr>
      </w:pPr>
      <w:r w:rsidRPr="00AB609D">
        <w:rPr>
          <w:rFonts w:ascii="Times New Roman" w:hAnsi="Times New Roman" w:cs="Times New Roman"/>
        </w:rPr>
        <w:t xml:space="preserve">Kari, Kingdom H. and Baro, Ebikabowei E. (2016), “ Digital Preservation Practices in University Libraries: A Survey of Institutional Repositories in Nigeria”, </w:t>
      </w:r>
      <w:r w:rsidRPr="00AB609D">
        <w:rPr>
          <w:rFonts w:ascii="Times New Roman" w:hAnsi="Times New Roman" w:cs="Times New Roman"/>
          <w:i/>
          <w:shd w:val="clear" w:color="auto" w:fill="F5F5F5"/>
        </w:rPr>
        <w:t>Preservation, Digital Technology &amp; Culture</w:t>
      </w:r>
      <w:r w:rsidRPr="00AB609D">
        <w:rPr>
          <w:rFonts w:ascii="Times New Roman" w:hAnsi="Times New Roman" w:cs="Times New Roman"/>
          <w:shd w:val="clear" w:color="auto" w:fill="F5F5F5"/>
        </w:rPr>
        <w:t>, Vol. 45 No. 3, Pages 134–144</w:t>
      </w:r>
      <w:r w:rsidRPr="00AB609D">
        <w:rPr>
          <w:rFonts w:ascii="Times New Roman" w:hAnsi="Times New Roman" w:cs="Times New Roman"/>
        </w:rPr>
        <w:t xml:space="preserve"> </w:t>
      </w:r>
    </w:p>
    <w:p w:rsidR="007E26B4" w:rsidRPr="00AB609D" w:rsidRDefault="007E26B4" w:rsidP="00BD7D36">
      <w:pPr>
        <w:tabs>
          <w:tab w:val="left" w:pos="567"/>
        </w:tabs>
        <w:spacing w:before="160" w:after="160" w:line="360" w:lineRule="auto"/>
        <w:ind w:left="785" w:hangingChars="327" w:hanging="785"/>
        <w:jc w:val="both"/>
        <w:rPr>
          <w:rFonts w:ascii="Times New Roman" w:hAnsi="Times New Roman" w:cs="Times New Roman"/>
          <w:sz w:val="24"/>
          <w:szCs w:val="24"/>
        </w:rPr>
      </w:pPr>
    </w:p>
    <w:p w:rsidR="00435DD9" w:rsidRPr="00AB609D" w:rsidRDefault="00435DD9" w:rsidP="00BD7D36">
      <w:pPr>
        <w:pStyle w:val="BodyText"/>
        <w:spacing w:after="0" w:line="360" w:lineRule="auto"/>
        <w:ind w:left="785" w:hangingChars="327" w:hanging="785"/>
        <w:jc w:val="both"/>
        <w:rPr>
          <w:rFonts w:ascii="Times New Roman" w:hAnsi="Times New Roman" w:cs="Times New Roman"/>
        </w:rPr>
      </w:pPr>
      <w:r w:rsidRPr="00AB609D">
        <w:rPr>
          <w:rFonts w:ascii="Times New Roman" w:hAnsi="Times New Roman" w:cs="Times New Roman"/>
        </w:rPr>
        <w:t xml:space="preserve">Katre, D. (2011), “Digital preservation: Converging and diverging factors of libraries, archives and museums: an Indian perspective”, IFLA journal, Vol. 37 No. 3, pp. 195–203, </w:t>
      </w:r>
    </w:p>
    <w:p w:rsidR="00435DD9" w:rsidRPr="00AB609D" w:rsidRDefault="00435DD9" w:rsidP="00BD7D36">
      <w:pPr>
        <w:pStyle w:val="BodyText"/>
        <w:spacing w:after="0" w:line="360" w:lineRule="auto"/>
        <w:ind w:left="785" w:hangingChars="327" w:hanging="785"/>
        <w:jc w:val="both"/>
        <w:rPr>
          <w:rFonts w:ascii="Times New Roman" w:hAnsi="Times New Roman" w:cs="Times New Roman"/>
        </w:rPr>
      </w:pPr>
      <w:r w:rsidRPr="00AB609D">
        <w:rPr>
          <w:rFonts w:ascii="Times New Roman" w:hAnsi="Times New Roman" w:cs="Times New Roman"/>
        </w:rPr>
        <w:t xml:space="preserve">Kaushik, Anna (2017), “Perceptions of LIS Professionals about Data Curation”, </w:t>
      </w:r>
      <w:r w:rsidRPr="00AB609D">
        <w:rPr>
          <w:rFonts w:ascii="Times New Roman" w:hAnsi="Times New Roman" w:cs="Times New Roman"/>
          <w:i/>
        </w:rPr>
        <w:t>World Digital Libraries</w:t>
      </w:r>
      <w:r w:rsidRPr="00AB609D">
        <w:rPr>
          <w:rFonts w:ascii="Times New Roman" w:hAnsi="Times New Roman" w:cs="Times New Roman"/>
        </w:rPr>
        <w:t xml:space="preserve"> Vol. 10 No. 2, pp. 89–98.</w:t>
      </w:r>
    </w:p>
    <w:p w:rsidR="00435DD9" w:rsidRPr="00AB609D" w:rsidRDefault="00435DD9" w:rsidP="00BD7D36">
      <w:pPr>
        <w:tabs>
          <w:tab w:val="left" w:pos="567"/>
        </w:tabs>
        <w:spacing w:before="160" w:after="160" w:line="360" w:lineRule="auto"/>
        <w:ind w:left="785" w:hangingChars="327" w:hanging="785"/>
        <w:jc w:val="both"/>
        <w:rPr>
          <w:rStyle w:val="Hyperlink"/>
          <w:rFonts w:ascii="Times New Roman" w:hAnsi="Times New Roman" w:cs="Times New Roman"/>
          <w:color w:val="auto"/>
          <w:sz w:val="24"/>
          <w:szCs w:val="24"/>
          <w:shd w:val="clear" w:color="auto" w:fill="FFFFFF"/>
        </w:rPr>
      </w:pPr>
      <w:r w:rsidRPr="00AB609D">
        <w:rPr>
          <w:rFonts w:ascii="Times New Roman" w:eastAsia="Times New Roman" w:hAnsi="Times New Roman" w:cs="Times New Roman"/>
          <w:sz w:val="24"/>
          <w:szCs w:val="24"/>
        </w:rPr>
        <w:t>Kim, J., Moen, W. and Warger, E. (2013), “</w:t>
      </w:r>
      <w:r w:rsidRPr="00AB609D">
        <w:rPr>
          <w:rFonts w:ascii="Times New Roman" w:eastAsia="Times New Roman" w:hAnsi="Times New Roman" w:cs="Times New Roman"/>
          <w:iCs/>
          <w:sz w:val="24"/>
          <w:szCs w:val="24"/>
        </w:rPr>
        <w:t>Competencies required for digital curation: An analysis of job advertisements</w:t>
      </w:r>
      <w:r w:rsidRPr="00AB609D">
        <w:rPr>
          <w:rFonts w:ascii="Times New Roman" w:eastAsia="Times New Roman" w:hAnsi="Times New Roman" w:cs="Times New Roman"/>
          <w:sz w:val="24"/>
          <w:szCs w:val="24"/>
        </w:rPr>
        <w:t xml:space="preserve">”, </w:t>
      </w:r>
      <w:r w:rsidRPr="00AB609D">
        <w:rPr>
          <w:rFonts w:ascii="Times New Roman" w:hAnsi="Times New Roman" w:cs="Times New Roman"/>
          <w:bCs/>
          <w:i/>
          <w:sz w:val="24"/>
          <w:szCs w:val="24"/>
        </w:rPr>
        <w:t xml:space="preserve">The International Journal of Digital Curation, </w:t>
      </w:r>
      <w:r w:rsidRPr="00AB609D">
        <w:rPr>
          <w:rFonts w:ascii="Times New Roman" w:hAnsi="Times New Roman" w:cs="Times New Roman"/>
          <w:bCs/>
          <w:sz w:val="24"/>
          <w:szCs w:val="24"/>
        </w:rPr>
        <w:t xml:space="preserve">Vol. 8 No. 1 </w:t>
      </w:r>
      <w:hyperlink r:id="rId38" w:history="1">
        <w:r w:rsidRPr="00AB609D">
          <w:rPr>
            <w:rStyle w:val="Hyperlink"/>
            <w:rFonts w:ascii="Times New Roman" w:hAnsi="Times New Roman" w:cs="Times New Roman"/>
            <w:color w:val="auto"/>
            <w:sz w:val="24"/>
            <w:szCs w:val="24"/>
            <w:shd w:val="clear" w:color="auto" w:fill="FFFFFF"/>
          </w:rPr>
          <w:t>doi.org/10.2218/ijdc.v8i1.242</w:t>
        </w:r>
      </w:hyperlink>
    </w:p>
    <w:p w:rsidR="00435DD9" w:rsidRPr="00AB609D" w:rsidRDefault="00435DD9" w:rsidP="00BD7D36">
      <w:pPr>
        <w:pStyle w:val="BodyText"/>
        <w:spacing w:after="0" w:line="360" w:lineRule="auto"/>
        <w:ind w:left="785" w:hangingChars="327" w:hanging="785"/>
        <w:jc w:val="both"/>
        <w:rPr>
          <w:rStyle w:val="Hyperlink"/>
          <w:rFonts w:ascii="Times New Roman" w:hAnsi="Times New Roman" w:cs="Times New Roman"/>
          <w:color w:val="auto"/>
        </w:rPr>
      </w:pPr>
      <w:r w:rsidRPr="00AB609D">
        <w:rPr>
          <w:rFonts w:ascii="Times New Roman" w:hAnsi="Times New Roman" w:cs="Times New Roman"/>
        </w:rPr>
        <w:t xml:space="preserve">Kumar, K. (2014), "Analytical Survey on Digital Preservation and Techniques among Engineering Education Institutional Libraries in Rayalaseema Region of Andhra Pradesh", </w:t>
      </w:r>
      <w:r w:rsidRPr="00AB609D">
        <w:rPr>
          <w:rFonts w:ascii="Times New Roman" w:hAnsi="Times New Roman" w:cs="Times New Roman"/>
          <w:i/>
        </w:rPr>
        <w:t>Library Philosophy and Practice</w:t>
      </w:r>
      <w:r w:rsidRPr="00AB609D">
        <w:rPr>
          <w:rFonts w:ascii="Times New Roman" w:hAnsi="Times New Roman" w:cs="Times New Roman"/>
        </w:rPr>
        <w:t xml:space="preserve"> , available at: </w:t>
      </w:r>
      <w:hyperlink r:id="rId39" w:history="1">
        <w:r w:rsidRPr="00AB609D">
          <w:rPr>
            <w:rStyle w:val="Hyperlink"/>
            <w:rFonts w:ascii="Times New Roman" w:hAnsi="Times New Roman" w:cs="Times New Roman"/>
            <w:color w:val="auto"/>
          </w:rPr>
          <w:t>http://digitalcommons.unl.edu/libphilprac/1045</w:t>
        </w:r>
      </w:hyperlink>
      <w:r w:rsidRPr="00AB609D">
        <w:rPr>
          <w:rStyle w:val="Hyperlink"/>
          <w:rFonts w:ascii="Times New Roman" w:hAnsi="Times New Roman" w:cs="Times New Roman"/>
          <w:color w:val="auto"/>
        </w:rPr>
        <w:t xml:space="preserve"> (accessed 12 March 2019)</w:t>
      </w:r>
    </w:p>
    <w:p w:rsidR="00435DD9" w:rsidRPr="00AB609D" w:rsidRDefault="00435DD9" w:rsidP="00BD7D36">
      <w:pPr>
        <w:tabs>
          <w:tab w:val="left" w:pos="567"/>
        </w:tabs>
        <w:spacing w:before="160" w:after="160" w:line="360" w:lineRule="auto"/>
        <w:ind w:left="785" w:hangingChars="327" w:hanging="785"/>
        <w:jc w:val="both"/>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rPr>
        <w:t xml:space="preserve">Lage, K., Losoff, B., &amp; Maness, J. (2011). “Receptivity to library involvement in scientific data curation: A case study at the University of Colorado Boulder’’,  </w:t>
      </w:r>
      <w:r w:rsidRPr="00AB609D">
        <w:rPr>
          <w:rFonts w:ascii="Times New Roman" w:eastAsia="Times New Roman" w:hAnsi="Times New Roman" w:cs="Times New Roman"/>
          <w:i/>
          <w:iCs/>
          <w:sz w:val="24"/>
          <w:szCs w:val="24"/>
        </w:rPr>
        <w:t>Portal: Libraries and the Academy</w:t>
      </w:r>
      <w:r w:rsidRPr="00AB609D">
        <w:rPr>
          <w:rFonts w:ascii="Times New Roman" w:eastAsia="Times New Roman" w:hAnsi="Times New Roman" w:cs="Times New Roman"/>
          <w:sz w:val="24"/>
          <w:szCs w:val="24"/>
        </w:rPr>
        <w:t xml:space="preserve">, Vol. </w:t>
      </w:r>
      <w:r w:rsidRPr="00AB609D">
        <w:rPr>
          <w:rFonts w:ascii="Times New Roman" w:eastAsia="Times New Roman" w:hAnsi="Times New Roman" w:cs="Times New Roman"/>
          <w:iCs/>
          <w:sz w:val="24"/>
          <w:szCs w:val="24"/>
        </w:rPr>
        <w:t>11</w:t>
      </w:r>
      <w:r w:rsidRPr="00AB609D">
        <w:rPr>
          <w:rFonts w:ascii="Times New Roman" w:eastAsia="Times New Roman" w:hAnsi="Times New Roman" w:cs="Times New Roman"/>
          <w:sz w:val="24"/>
          <w:szCs w:val="24"/>
        </w:rPr>
        <w:t xml:space="preserve"> No. 4, pp. 915–937.</w:t>
      </w:r>
    </w:p>
    <w:p w:rsidR="00435DD9" w:rsidRPr="00AB609D" w:rsidRDefault="00435DD9" w:rsidP="00BD7D36">
      <w:pPr>
        <w:tabs>
          <w:tab w:val="left" w:pos="567"/>
        </w:tabs>
        <w:spacing w:before="160" w:after="160" w:line="360" w:lineRule="auto"/>
        <w:ind w:left="785" w:hangingChars="327" w:hanging="785"/>
        <w:jc w:val="both"/>
        <w:rPr>
          <w:rFonts w:ascii="Times New Roman" w:hAnsi="Times New Roman" w:cs="Times New Roman"/>
          <w:sz w:val="24"/>
          <w:szCs w:val="24"/>
        </w:rPr>
      </w:pPr>
      <w:r w:rsidRPr="00AB609D">
        <w:rPr>
          <w:rFonts w:ascii="Times New Roman" w:hAnsi="Times New Roman" w:cs="Times New Roman"/>
          <w:sz w:val="24"/>
          <w:szCs w:val="24"/>
        </w:rPr>
        <w:t xml:space="preserve">Lee, D. J., and Stvilia, B. (2017), “Practices of research data curation in institutional repositories: A qualitative view from repository staff’’, </w:t>
      </w:r>
      <w:r w:rsidRPr="00AB609D">
        <w:rPr>
          <w:rFonts w:ascii="Times New Roman" w:hAnsi="Times New Roman" w:cs="Times New Roman"/>
          <w:i/>
          <w:iCs/>
          <w:sz w:val="24"/>
          <w:szCs w:val="24"/>
        </w:rPr>
        <w:t>PloS One</w:t>
      </w:r>
      <w:r w:rsidRPr="00AB609D">
        <w:rPr>
          <w:rFonts w:ascii="Times New Roman" w:hAnsi="Times New Roman" w:cs="Times New Roman"/>
          <w:sz w:val="24"/>
          <w:szCs w:val="24"/>
        </w:rPr>
        <w:t xml:space="preserve">, Vol. </w:t>
      </w:r>
      <w:r w:rsidRPr="00AB609D">
        <w:rPr>
          <w:rFonts w:ascii="Times New Roman" w:hAnsi="Times New Roman" w:cs="Times New Roman"/>
          <w:iCs/>
          <w:sz w:val="24"/>
          <w:szCs w:val="24"/>
        </w:rPr>
        <w:t>12</w:t>
      </w:r>
      <w:r w:rsidRPr="00AB609D">
        <w:rPr>
          <w:rFonts w:ascii="Times New Roman" w:hAnsi="Times New Roman" w:cs="Times New Roman"/>
          <w:sz w:val="24"/>
          <w:szCs w:val="24"/>
        </w:rPr>
        <w:t xml:space="preserve"> No. 3, e0173987. doi.org/10.1371/journal.pone.0173987</w:t>
      </w:r>
    </w:p>
    <w:p w:rsidR="00716B0F" w:rsidRPr="00AB609D" w:rsidRDefault="00716B0F" w:rsidP="00BD7D36">
      <w:pPr>
        <w:tabs>
          <w:tab w:val="left" w:pos="567"/>
        </w:tabs>
        <w:spacing w:before="160" w:after="160" w:line="360" w:lineRule="auto"/>
        <w:ind w:left="785" w:hangingChars="327" w:hanging="785"/>
        <w:jc w:val="both"/>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rPr>
        <w:t xml:space="preserve">Li, Y., &amp; Banach, M. (2011), “Institutional repositories and digital preservation: Assessing current practices at research libraries”,  </w:t>
      </w:r>
      <w:r w:rsidRPr="00AB609D">
        <w:rPr>
          <w:rFonts w:ascii="Times New Roman" w:eastAsia="Times New Roman" w:hAnsi="Times New Roman" w:cs="Times New Roman"/>
          <w:i/>
          <w:iCs/>
          <w:sz w:val="24"/>
          <w:szCs w:val="24"/>
        </w:rPr>
        <w:t>D-Lib Magazine</w:t>
      </w:r>
      <w:r w:rsidRPr="00AB609D">
        <w:rPr>
          <w:rFonts w:ascii="Times New Roman" w:eastAsia="Times New Roman" w:hAnsi="Times New Roman" w:cs="Times New Roman"/>
          <w:sz w:val="24"/>
          <w:szCs w:val="24"/>
        </w:rPr>
        <w:t xml:space="preserve">, Vol. </w:t>
      </w:r>
      <w:r w:rsidRPr="00AB609D">
        <w:rPr>
          <w:rFonts w:ascii="Times New Roman" w:eastAsia="Times New Roman" w:hAnsi="Times New Roman" w:cs="Times New Roman"/>
          <w:i/>
          <w:iCs/>
          <w:sz w:val="24"/>
          <w:szCs w:val="24"/>
        </w:rPr>
        <w:t>17</w:t>
      </w:r>
      <w:r w:rsidRPr="00AB609D">
        <w:rPr>
          <w:rFonts w:ascii="Times New Roman" w:eastAsia="Times New Roman" w:hAnsi="Times New Roman" w:cs="Times New Roman"/>
          <w:sz w:val="24"/>
          <w:szCs w:val="24"/>
        </w:rPr>
        <w:t xml:space="preserve"> No. 5/6. </w:t>
      </w:r>
      <w:r w:rsidR="006C3017" w:rsidRPr="00AB609D">
        <w:rPr>
          <w:rFonts w:ascii="Times New Roman" w:eastAsia="Times New Roman" w:hAnsi="Times New Roman" w:cs="Times New Roman"/>
          <w:iCs/>
          <w:sz w:val="24"/>
          <w:szCs w:val="24"/>
        </w:rPr>
        <w:t xml:space="preserve">available at </w:t>
      </w:r>
      <w:r w:rsidR="006C3017" w:rsidRPr="00AB609D">
        <w:rPr>
          <w:rFonts w:ascii="Times New Roman" w:eastAsia="Times New Roman" w:hAnsi="Times New Roman" w:cs="Times New Roman"/>
          <w:sz w:val="24"/>
          <w:szCs w:val="24"/>
        </w:rPr>
        <w:t xml:space="preserve">: </w:t>
      </w:r>
      <w:hyperlink r:id="rId40" w:history="1">
        <w:r w:rsidRPr="00AB609D">
          <w:rPr>
            <w:rStyle w:val="Hyperlink"/>
            <w:rFonts w:ascii="Times New Roman" w:hAnsi="Times New Roman" w:cs="Times New Roman"/>
            <w:color w:val="auto"/>
            <w:sz w:val="24"/>
            <w:szCs w:val="24"/>
          </w:rPr>
          <w:t>http://www.dlib.org/dlib/may11/yuanli/05yuanli.html</w:t>
        </w:r>
      </w:hyperlink>
      <w:r w:rsidR="006C3017" w:rsidRPr="00AB609D">
        <w:rPr>
          <w:rStyle w:val="Hyperlink"/>
          <w:rFonts w:ascii="Times New Roman" w:hAnsi="Times New Roman" w:cs="Times New Roman"/>
          <w:color w:val="auto"/>
          <w:sz w:val="24"/>
          <w:szCs w:val="24"/>
          <w:u w:val="none"/>
        </w:rPr>
        <w:t xml:space="preserve"> </w:t>
      </w:r>
      <w:r w:rsidR="006C3017" w:rsidRPr="00AB609D">
        <w:rPr>
          <w:rStyle w:val="Hyperlink"/>
          <w:rFonts w:ascii="Times New Roman" w:hAnsi="Times New Roman" w:cs="Times New Roman"/>
          <w:color w:val="auto"/>
          <w:sz w:val="24"/>
          <w:szCs w:val="24"/>
        </w:rPr>
        <w:t xml:space="preserve">(accessed 12 </w:t>
      </w:r>
      <w:r w:rsidR="0082713F" w:rsidRPr="00AB609D">
        <w:rPr>
          <w:rStyle w:val="Hyperlink"/>
          <w:rFonts w:ascii="Times New Roman" w:hAnsi="Times New Roman" w:cs="Times New Roman"/>
          <w:color w:val="auto"/>
          <w:sz w:val="24"/>
          <w:szCs w:val="24"/>
        </w:rPr>
        <w:t>October</w:t>
      </w:r>
      <w:r w:rsidR="006C3017" w:rsidRPr="00AB609D">
        <w:rPr>
          <w:rStyle w:val="Hyperlink"/>
          <w:rFonts w:ascii="Times New Roman" w:hAnsi="Times New Roman" w:cs="Times New Roman"/>
          <w:color w:val="auto"/>
          <w:sz w:val="24"/>
          <w:szCs w:val="24"/>
        </w:rPr>
        <w:t xml:space="preserve"> 2019)</w:t>
      </w:r>
    </w:p>
    <w:p w:rsidR="00716B0F" w:rsidRPr="00AB609D" w:rsidRDefault="00716B0F" w:rsidP="00BD7D36">
      <w:pPr>
        <w:tabs>
          <w:tab w:val="left" w:pos="567"/>
        </w:tabs>
        <w:spacing w:before="160" w:after="160" w:line="360" w:lineRule="auto"/>
        <w:ind w:left="785" w:hangingChars="327" w:hanging="785"/>
        <w:jc w:val="both"/>
        <w:rPr>
          <w:rFonts w:ascii="Times New Roman" w:hAnsi="Times New Roman" w:cs="Times New Roman"/>
          <w:sz w:val="24"/>
          <w:szCs w:val="24"/>
        </w:rPr>
      </w:pPr>
    </w:p>
    <w:p w:rsidR="00435DD9" w:rsidRPr="00AB609D" w:rsidRDefault="00435DD9" w:rsidP="00BD7D36">
      <w:pPr>
        <w:tabs>
          <w:tab w:val="left" w:pos="567"/>
        </w:tabs>
        <w:spacing w:before="160" w:after="160" w:line="360" w:lineRule="auto"/>
        <w:ind w:left="785" w:hangingChars="327" w:hanging="785"/>
        <w:jc w:val="both"/>
        <w:rPr>
          <w:rStyle w:val="Hyperlink"/>
          <w:rFonts w:ascii="Times New Roman" w:hAnsi="Times New Roman" w:cs="Times New Roman"/>
          <w:color w:val="auto"/>
          <w:sz w:val="24"/>
          <w:szCs w:val="24"/>
        </w:rPr>
      </w:pPr>
      <w:r w:rsidRPr="00AB609D">
        <w:rPr>
          <w:rFonts w:ascii="Times New Roman" w:eastAsia="Times New Roman" w:hAnsi="Times New Roman" w:cs="Times New Roman"/>
          <w:sz w:val="24"/>
          <w:szCs w:val="24"/>
        </w:rPr>
        <w:t>Lord, P., and Macdonald, A. (2003), “</w:t>
      </w:r>
      <w:r w:rsidRPr="00AB609D">
        <w:rPr>
          <w:rFonts w:ascii="Times New Roman" w:hAnsi="Times New Roman" w:cs="Times New Roman"/>
          <w:sz w:val="24"/>
          <w:szCs w:val="24"/>
        </w:rPr>
        <w:t xml:space="preserve">e-Science Curation Report, prepared for </w:t>
      </w:r>
      <w:r w:rsidRPr="00AB609D">
        <w:rPr>
          <w:rFonts w:ascii="Times New Roman" w:eastAsia="Times New Roman" w:hAnsi="Times New Roman" w:cs="Times New Roman"/>
          <w:iCs/>
          <w:sz w:val="24"/>
          <w:szCs w:val="24"/>
        </w:rPr>
        <w:t xml:space="preserve">The JISC Committee for the Support of Research” available at </w:t>
      </w:r>
      <w:r w:rsidRPr="00AB609D">
        <w:rPr>
          <w:rFonts w:ascii="Times New Roman" w:eastAsia="Times New Roman" w:hAnsi="Times New Roman" w:cs="Times New Roman"/>
          <w:sz w:val="24"/>
          <w:szCs w:val="24"/>
        </w:rPr>
        <w:t xml:space="preserve">: </w:t>
      </w:r>
      <w:hyperlink r:id="rId41" w:history="1">
        <w:r w:rsidRPr="00AB609D">
          <w:rPr>
            <w:rStyle w:val="Hyperlink"/>
            <w:rFonts w:ascii="Times New Roman" w:hAnsi="Times New Roman" w:cs="Times New Roman"/>
            <w:color w:val="auto"/>
            <w:sz w:val="24"/>
            <w:szCs w:val="24"/>
          </w:rPr>
          <w:t>https://www.cs.york.ac.uk/ftpdir/pub/leo/york-msc-2007/information/vsr-curation/science-dc-report.pdf</w:t>
        </w:r>
      </w:hyperlink>
      <w:r w:rsidRPr="00AB609D">
        <w:rPr>
          <w:rStyle w:val="Hyperlink"/>
          <w:rFonts w:ascii="Times New Roman" w:hAnsi="Times New Roman" w:cs="Times New Roman"/>
          <w:color w:val="auto"/>
          <w:sz w:val="24"/>
          <w:szCs w:val="24"/>
        </w:rPr>
        <w:t xml:space="preserve"> (accessed 12 March 2019)</w:t>
      </w:r>
    </w:p>
    <w:p w:rsidR="00435DD9" w:rsidRPr="00AB609D" w:rsidRDefault="00435DD9" w:rsidP="00BD7D36">
      <w:pPr>
        <w:tabs>
          <w:tab w:val="left" w:pos="567"/>
        </w:tabs>
        <w:spacing w:before="180" w:after="180" w:line="360" w:lineRule="auto"/>
        <w:ind w:left="785" w:hangingChars="327" w:hanging="785"/>
        <w:jc w:val="both"/>
        <w:rPr>
          <w:rStyle w:val="Hyperlink"/>
          <w:rFonts w:ascii="Times New Roman" w:hAnsi="Times New Roman" w:cs="Times New Roman"/>
          <w:color w:val="auto"/>
          <w:sz w:val="24"/>
          <w:szCs w:val="24"/>
        </w:rPr>
      </w:pPr>
      <w:r w:rsidRPr="00AB609D">
        <w:rPr>
          <w:rFonts w:ascii="Times New Roman" w:hAnsi="Times New Roman" w:cs="Times New Roman"/>
          <w:sz w:val="24"/>
          <w:szCs w:val="24"/>
        </w:rPr>
        <w:t xml:space="preserve">Ministry of Science and Technology, (2012), “National Data Sharing and Accessibility Policy”, available at: </w:t>
      </w:r>
      <w:hyperlink r:id="rId42" w:history="1">
        <w:r w:rsidRPr="00AB609D">
          <w:rPr>
            <w:rStyle w:val="Hyperlink"/>
            <w:rFonts w:ascii="Times New Roman" w:hAnsi="Times New Roman" w:cs="Times New Roman"/>
            <w:color w:val="auto"/>
            <w:sz w:val="24"/>
            <w:szCs w:val="24"/>
          </w:rPr>
          <w:t>https://data.gov.in/sites/default/files/NDSAP.pdf</w:t>
        </w:r>
      </w:hyperlink>
      <w:r w:rsidRPr="00AB609D">
        <w:rPr>
          <w:rStyle w:val="Hyperlink"/>
          <w:rFonts w:ascii="Times New Roman" w:hAnsi="Times New Roman" w:cs="Times New Roman"/>
          <w:color w:val="auto"/>
          <w:sz w:val="24"/>
          <w:szCs w:val="24"/>
        </w:rPr>
        <w:t xml:space="preserve"> (accessed 12 March 2019)</w:t>
      </w:r>
    </w:p>
    <w:p w:rsidR="00435DD9" w:rsidRPr="00AB609D" w:rsidRDefault="00435DD9" w:rsidP="00BD7D36">
      <w:pPr>
        <w:tabs>
          <w:tab w:val="left" w:pos="567"/>
        </w:tabs>
        <w:spacing w:before="160" w:after="160" w:line="360" w:lineRule="auto"/>
        <w:ind w:left="785" w:hangingChars="327" w:hanging="785"/>
        <w:jc w:val="both"/>
        <w:rPr>
          <w:rFonts w:ascii="Times New Roman" w:hAnsi="Times New Roman" w:cs="Times New Roman"/>
          <w:sz w:val="24"/>
          <w:szCs w:val="24"/>
        </w:rPr>
      </w:pPr>
      <w:r w:rsidRPr="00AB609D">
        <w:rPr>
          <w:rFonts w:ascii="Times New Roman" w:hAnsi="Times New Roman" w:cs="Times New Roman"/>
          <w:sz w:val="24"/>
          <w:szCs w:val="24"/>
        </w:rPr>
        <w:lastRenderedPageBreak/>
        <w:t xml:space="preserve">Morgana, A and Baptista, A. A. (2015), “ The use of Application Profiles and metadata schemas by digital repositories: findings from a survey”, available at: </w:t>
      </w:r>
      <w:hyperlink r:id="rId43" w:history="1">
        <w:r w:rsidRPr="00AB609D">
          <w:rPr>
            <w:rStyle w:val="Hyperlink"/>
            <w:rFonts w:ascii="Times New Roman" w:hAnsi="Times New Roman" w:cs="Times New Roman"/>
            <w:color w:val="auto"/>
            <w:sz w:val="24"/>
            <w:szCs w:val="24"/>
          </w:rPr>
          <w:t>http://dcpapers.dublincore.org/pubs/article/view/3770</w:t>
        </w:r>
      </w:hyperlink>
      <w:r w:rsidRPr="00AB609D">
        <w:rPr>
          <w:rFonts w:ascii="Times New Roman" w:hAnsi="Times New Roman" w:cs="Times New Roman"/>
          <w:sz w:val="24"/>
          <w:szCs w:val="24"/>
        </w:rPr>
        <w:t xml:space="preserve"> (accessed 12 March 2019)</w:t>
      </w:r>
    </w:p>
    <w:p w:rsidR="00435DD9" w:rsidRPr="00AB609D" w:rsidRDefault="00435DD9" w:rsidP="00BD7D36">
      <w:pPr>
        <w:tabs>
          <w:tab w:val="left" w:pos="567"/>
        </w:tabs>
        <w:spacing w:before="160" w:after="160" w:line="360" w:lineRule="auto"/>
        <w:ind w:left="785" w:hangingChars="327" w:hanging="785"/>
        <w:jc w:val="both"/>
        <w:rPr>
          <w:rStyle w:val="Hyperlink"/>
          <w:rFonts w:ascii="Times New Roman" w:hAnsi="Times New Roman" w:cs="Times New Roman"/>
          <w:color w:val="auto"/>
          <w:sz w:val="24"/>
          <w:szCs w:val="24"/>
          <w:u w:val="none"/>
        </w:rPr>
      </w:pPr>
      <w:r w:rsidRPr="00AB609D">
        <w:rPr>
          <w:rFonts w:ascii="Times New Roman" w:eastAsia="Times New Roman" w:hAnsi="Times New Roman" w:cs="Times New Roman"/>
          <w:sz w:val="24"/>
          <w:szCs w:val="24"/>
        </w:rPr>
        <w:t xml:space="preserve">Moulaison, H. L., Dykas, F., and Gallant, K. (2015), “OpenDOAR repositories            and Metadata practices’’, </w:t>
      </w:r>
      <w:r w:rsidRPr="00AB609D">
        <w:rPr>
          <w:rFonts w:ascii="Times New Roman" w:eastAsia="Times New Roman" w:hAnsi="Times New Roman" w:cs="Times New Roman"/>
          <w:i/>
          <w:iCs/>
          <w:sz w:val="24"/>
          <w:szCs w:val="24"/>
        </w:rPr>
        <w:t>D-Lib Magazine</w:t>
      </w:r>
      <w:r w:rsidRPr="00AB609D">
        <w:rPr>
          <w:rFonts w:ascii="Times New Roman" w:eastAsia="Times New Roman" w:hAnsi="Times New Roman" w:cs="Times New Roman"/>
          <w:sz w:val="24"/>
          <w:szCs w:val="24"/>
        </w:rPr>
        <w:t xml:space="preserve">, Vol. </w:t>
      </w:r>
      <w:r w:rsidRPr="00AB609D">
        <w:rPr>
          <w:rFonts w:ascii="Times New Roman" w:eastAsia="Times New Roman" w:hAnsi="Times New Roman" w:cs="Times New Roman"/>
          <w:i/>
          <w:iCs/>
          <w:sz w:val="24"/>
          <w:szCs w:val="24"/>
        </w:rPr>
        <w:t>21</w:t>
      </w:r>
      <w:r w:rsidRPr="00AB609D">
        <w:rPr>
          <w:rFonts w:ascii="Times New Roman" w:eastAsia="Times New Roman" w:hAnsi="Times New Roman" w:cs="Times New Roman"/>
          <w:sz w:val="24"/>
          <w:szCs w:val="24"/>
        </w:rPr>
        <w:t xml:space="preserve"> No. ¾, available at: </w:t>
      </w:r>
      <w:hyperlink r:id="rId44" w:history="1">
        <w:r w:rsidRPr="00AB609D">
          <w:rPr>
            <w:rStyle w:val="Hyperlink"/>
            <w:rFonts w:ascii="Times New Roman" w:hAnsi="Times New Roman" w:cs="Times New Roman"/>
            <w:color w:val="auto"/>
            <w:sz w:val="24"/>
            <w:szCs w:val="24"/>
          </w:rPr>
          <w:t>http://www.dlib.org/dlib/march15/moulaison/03moulaison.html</w:t>
        </w:r>
      </w:hyperlink>
      <w:r w:rsidRPr="00AB609D">
        <w:rPr>
          <w:rStyle w:val="Hyperlink"/>
          <w:rFonts w:ascii="Times New Roman" w:hAnsi="Times New Roman" w:cs="Times New Roman"/>
          <w:color w:val="auto"/>
          <w:sz w:val="24"/>
          <w:szCs w:val="24"/>
          <w:u w:val="none"/>
        </w:rPr>
        <w:t xml:space="preserve"> (Accessed 12 March 2019)</w:t>
      </w:r>
    </w:p>
    <w:p w:rsidR="005070AE" w:rsidRPr="00AB609D" w:rsidRDefault="005070AE" w:rsidP="00BD7D36">
      <w:pPr>
        <w:spacing w:line="480" w:lineRule="auto"/>
        <w:ind w:left="785" w:hangingChars="327" w:hanging="785"/>
        <w:rPr>
          <w:rFonts w:ascii="Times New Roman" w:hAnsi="Times New Roman" w:cs="Times New Roman"/>
          <w:sz w:val="24"/>
          <w:szCs w:val="24"/>
        </w:rPr>
      </w:pPr>
      <w:r w:rsidRPr="00AB609D">
        <w:rPr>
          <w:rFonts w:ascii="Times New Roman" w:hAnsi="Times New Roman" w:cs="Times New Roman"/>
          <w:sz w:val="24"/>
          <w:szCs w:val="24"/>
        </w:rPr>
        <w:t xml:space="preserve">Niu, Jinfang (2014), “Appraisal and Selection for Digital Curation”, - </w:t>
      </w:r>
      <w:r w:rsidRPr="00AB609D">
        <w:rPr>
          <w:rFonts w:ascii="Times New Roman" w:hAnsi="Times New Roman" w:cs="Times New Roman"/>
          <w:i/>
          <w:sz w:val="24"/>
          <w:szCs w:val="24"/>
        </w:rPr>
        <w:t>International Journal of Digital Curation</w:t>
      </w:r>
      <w:r w:rsidRPr="00AB609D">
        <w:rPr>
          <w:rFonts w:ascii="Times New Roman" w:hAnsi="Times New Roman" w:cs="Times New Roman"/>
          <w:sz w:val="24"/>
          <w:szCs w:val="24"/>
        </w:rPr>
        <w:t>, Vol. 9 No.  2, pp. 65–82</w:t>
      </w:r>
      <w:r w:rsidR="009144B6" w:rsidRPr="00AB609D">
        <w:rPr>
          <w:rFonts w:ascii="Times New Roman" w:hAnsi="Times New Roman" w:cs="Times New Roman"/>
          <w:sz w:val="24"/>
          <w:szCs w:val="24"/>
        </w:rPr>
        <w:t>.</w:t>
      </w:r>
    </w:p>
    <w:p w:rsidR="005070AE" w:rsidRPr="00AB609D" w:rsidRDefault="005070AE" w:rsidP="00BD7D36">
      <w:pPr>
        <w:tabs>
          <w:tab w:val="left" w:pos="567"/>
        </w:tabs>
        <w:spacing w:before="160" w:after="160" w:line="360" w:lineRule="auto"/>
        <w:ind w:left="785" w:hangingChars="327" w:hanging="785"/>
        <w:jc w:val="both"/>
        <w:rPr>
          <w:rFonts w:ascii="Times New Roman" w:eastAsia="Times New Roman" w:hAnsi="Times New Roman" w:cs="Times New Roman"/>
          <w:sz w:val="24"/>
          <w:szCs w:val="24"/>
        </w:rPr>
      </w:pPr>
    </w:p>
    <w:p w:rsidR="00435DD9" w:rsidRPr="00AB609D" w:rsidRDefault="00435DD9" w:rsidP="00BD7D36">
      <w:pPr>
        <w:tabs>
          <w:tab w:val="left" w:pos="567"/>
        </w:tabs>
        <w:spacing w:before="160" w:after="160" w:line="360" w:lineRule="auto"/>
        <w:ind w:left="785" w:hangingChars="327" w:hanging="785"/>
        <w:jc w:val="both"/>
        <w:rPr>
          <w:rFonts w:ascii="Times New Roman" w:eastAsia="Times New Roman" w:hAnsi="Times New Roman" w:cs="Times New Roman"/>
          <w:sz w:val="24"/>
          <w:szCs w:val="24"/>
        </w:rPr>
      </w:pPr>
      <w:r w:rsidRPr="00AB609D">
        <w:rPr>
          <w:rStyle w:val="referencesurname"/>
          <w:rFonts w:ascii="Times New Roman" w:hAnsi="Times New Roman" w:cs="Times New Roman"/>
          <w:sz w:val="24"/>
          <w:szCs w:val="24"/>
          <w:shd w:val="clear" w:color="auto" w:fill="FFFFFF"/>
        </w:rPr>
        <w:t>Palmer</w:t>
      </w:r>
      <w:r w:rsidRPr="00AB609D">
        <w:rPr>
          <w:rStyle w:val="referencestring-name"/>
          <w:rFonts w:ascii="Times New Roman" w:hAnsi="Times New Roman" w:cs="Times New Roman"/>
          <w:sz w:val="24"/>
          <w:szCs w:val="24"/>
          <w:shd w:val="clear" w:color="auto" w:fill="FFFFFF"/>
        </w:rPr>
        <w:t>, </w:t>
      </w:r>
      <w:r w:rsidRPr="00AB609D">
        <w:rPr>
          <w:rStyle w:val="referencegiven-names"/>
          <w:rFonts w:ascii="Times New Roman" w:hAnsi="Times New Roman" w:cs="Times New Roman"/>
          <w:sz w:val="24"/>
          <w:szCs w:val="24"/>
          <w:shd w:val="clear" w:color="auto" w:fill="FFFFFF"/>
        </w:rPr>
        <w:t>C.L.</w:t>
      </w:r>
      <w:r w:rsidRPr="00AB609D">
        <w:rPr>
          <w:rStyle w:val="referenceperson-group"/>
          <w:rFonts w:ascii="Times New Roman" w:hAnsi="Times New Roman" w:cs="Times New Roman"/>
          <w:sz w:val="24"/>
          <w:szCs w:val="24"/>
          <w:shd w:val="clear" w:color="auto" w:fill="FFFFFF"/>
        </w:rPr>
        <w:t>, </w:t>
      </w:r>
      <w:r w:rsidRPr="00AB609D">
        <w:rPr>
          <w:rStyle w:val="referencesurname"/>
          <w:rFonts w:ascii="Times New Roman" w:hAnsi="Times New Roman" w:cs="Times New Roman"/>
          <w:sz w:val="24"/>
          <w:szCs w:val="24"/>
          <w:shd w:val="clear" w:color="auto" w:fill="FFFFFF"/>
        </w:rPr>
        <w:t>Cragin</w:t>
      </w:r>
      <w:r w:rsidRPr="00AB609D">
        <w:rPr>
          <w:rStyle w:val="referencestring-name"/>
          <w:rFonts w:ascii="Times New Roman" w:hAnsi="Times New Roman" w:cs="Times New Roman"/>
          <w:sz w:val="24"/>
          <w:szCs w:val="24"/>
          <w:shd w:val="clear" w:color="auto" w:fill="FFFFFF"/>
        </w:rPr>
        <w:t>, </w:t>
      </w:r>
      <w:r w:rsidRPr="00AB609D">
        <w:rPr>
          <w:rStyle w:val="referencegiven-names"/>
          <w:rFonts w:ascii="Times New Roman" w:hAnsi="Times New Roman" w:cs="Times New Roman"/>
          <w:sz w:val="24"/>
          <w:szCs w:val="24"/>
          <w:shd w:val="clear" w:color="auto" w:fill="FFFFFF"/>
        </w:rPr>
        <w:t>M.H.</w:t>
      </w:r>
      <w:r w:rsidRPr="00AB609D">
        <w:rPr>
          <w:rStyle w:val="referenceperson-group"/>
          <w:rFonts w:ascii="Times New Roman" w:hAnsi="Times New Roman" w:cs="Times New Roman"/>
          <w:sz w:val="24"/>
          <w:szCs w:val="24"/>
          <w:shd w:val="clear" w:color="auto" w:fill="FFFFFF"/>
        </w:rPr>
        <w:t>, </w:t>
      </w:r>
      <w:r w:rsidRPr="00AB609D">
        <w:rPr>
          <w:rStyle w:val="referencesurname"/>
          <w:rFonts w:ascii="Times New Roman" w:hAnsi="Times New Roman" w:cs="Times New Roman"/>
          <w:sz w:val="24"/>
          <w:szCs w:val="24"/>
          <w:shd w:val="clear" w:color="auto" w:fill="FFFFFF"/>
        </w:rPr>
        <w:t>Heidorn</w:t>
      </w:r>
      <w:r w:rsidRPr="00AB609D">
        <w:rPr>
          <w:rStyle w:val="referencestring-name"/>
          <w:rFonts w:ascii="Times New Roman" w:hAnsi="Times New Roman" w:cs="Times New Roman"/>
          <w:sz w:val="24"/>
          <w:szCs w:val="24"/>
          <w:shd w:val="clear" w:color="auto" w:fill="FFFFFF"/>
        </w:rPr>
        <w:t>, </w:t>
      </w:r>
      <w:r w:rsidRPr="00AB609D">
        <w:rPr>
          <w:rStyle w:val="referencegiven-names"/>
          <w:rFonts w:ascii="Times New Roman" w:hAnsi="Times New Roman" w:cs="Times New Roman"/>
          <w:sz w:val="24"/>
          <w:szCs w:val="24"/>
          <w:shd w:val="clear" w:color="auto" w:fill="FFFFFF"/>
        </w:rPr>
        <w:t>P.B.</w:t>
      </w:r>
      <w:r w:rsidRPr="00AB609D">
        <w:rPr>
          <w:rStyle w:val="referenceperson-group"/>
          <w:rFonts w:ascii="Times New Roman" w:hAnsi="Times New Roman" w:cs="Times New Roman"/>
          <w:sz w:val="24"/>
          <w:szCs w:val="24"/>
          <w:shd w:val="clear" w:color="auto" w:fill="FFFFFF"/>
        </w:rPr>
        <w:t> and </w:t>
      </w:r>
      <w:r w:rsidRPr="00AB609D">
        <w:rPr>
          <w:rStyle w:val="referencesurname"/>
          <w:rFonts w:ascii="Times New Roman" w:hAnsi="Times New Roman" w:cs="Times New Roman"/>
          <w:sz w:val="24"/>
          <w:szCs w:val="24"/>
          <w:shd w:val="clear" w:color="auto" w:fill="FFFFFF"/>
        </w:rPr>
        <w:t>Smith</w:t>
      </w:r>
      <w:r w:rsidRPr="00AB609D">
        <w:rPr>
          <w:rStyle w:val="referencestring-name"/>
          <w:rFonts w:ascii="Times New Roman" w:hAnsi="Times New Roman" w:cs="Times New Roman"/>
          <w:sz w:val="24"/>
          <w:szCs w:val="24"/>
          <w:shd w:val="clear" w:color="auto" w:fill="FFFFFF"/>
        </w:rPr>
        <w:t>, </w:t>
      </w:r>
      <w:r w:rsidRPr="00AB609D">
        <w:rPr>
          <w:rStyle w:val="referencegiven-names"/>
          <w:rFonts w:ascii="Times New Roman" w:hAnsi="Times New Roman" w:cs="Times New Roman"/>
          <w:sz w:val="24"/>
          <w:szCs w:val="24"/>
          <w:shd w:val="clear" w:color="auto" w:fill="FFFFFF"/>
        </w:rPr>
        <w:t>L.C.</w:t>
      </w:r>
      <w:r w:rsidRPr="00AB609D">
        <w:rPr>
          <w:rFonts w:ascii="Times New Roman" w:hAnsi="Times New Roman" w:cs="Times New Roman"/>
          <w:sz w:val="24"/>
          <w:szCs w:val="24"/>
          <w:shd w:val="clear" w:color="auto" w:fill="FFFFFF"/>
        </w:rPr>
        <w:t> (</w:t>
      </w:r>
      <w:r w:rsidRPr="00AB609D">
        <w:rPr>
          <w:rStyle w:val="referenceyear"/>
          <w:rFonts w:ascii="Times New Roman" w:hAnsi="Times New Roman" w:cs="Times New Roman"/>
          <w:sz w:val="24"/>
          <w:szCs w:val="24"/>
          <w:shd w:val="clear" w:color="auto" w:fill="FFFFFF"/>
        </w:rPr>
        <w:t>2007</w:t>
      </w:r>
      <w:r w:rsidRPr="00AB609D">
        <w:rPr>
          <w:rFonts w:ascii="Times New Roman" w:hAnsi="Times New Roman" w:cs="Times New Roman"/>
          <w:sz w:val="24"/>
          <w:szCs w:val="24"/>
          <w:shd w:val="clear" w:color="auto" w:fill="FFFFFF"/>
        </w:rPr>
        <w:t>), “</w:t>
      </w:r>
      <w:r w:rsidRPr="00AB609D">
        <w:rPr>
          <w:rStyle w:val="referencearticle-title"/>
          <w:rFonts w:ascii="Times New Roman" w:hAnsi="Times New Roman" w:cs="Times New Roman"/>
          <w:i/>
          <w:iCs/>
          <w:sz w:val="24"/>
          <w:szCs w:val="24"/>
          <w:shd w:val="clear" w:color="auto" w:fill="FFFFFF"/>
        </w:rPr>
        <w:t>Data curation for the long tail of science: the case of environmental sciences</w:t>
      </w:r>
      <w:r w:rsidRPr="00AB609D">
        <w:rPr>
          <w:rFonts w:ascii="Times New Roman" w:hAnsi="Times New Roman" w:cs="Times New Roman"/>
          <w:sz w:val="24"/>
          <w:szCs w:val="24"/>
          <w:shd w:val="clear" w:color="auto" w:fill="FFFFFF"/>
        </w:rPr>
        <w:t>”, </w:t>
      </w:r>
      <w:r w:rsidRPr="00AB609D">
        <w:rPr>
          <w:rStyle w:val="referencecomment"/>
          <w:rFonts w:ascii="Times New Roman" w:hAnsi="Times New Roman" w:cs="Times New Roman"/>
          <w:sz w:val="24"/>
          <w:szCs w:val="24"/>
          <w:shd w:val="clear" w:color="auto" w:fill="FFFFFF"/>
        </w:rPr>
        <w:t>paper presented at the 3rd International Digital Curation Conference, Washington, DC, January 1-5</w:t>
      </w:r>
      <w:r w:rsidRPr="00AB609D">
        <w:rPr>
          <w:rFonts w:ascii="Times New Roman" w:hAnsi="Times New Roman" w:cs="Times New Roman"/>
          <w:sz w:val="24"/>
          <w:szCs w:val="24"/>
          <w:shd w:val="clear" w:color="auto" w:fill="FFFFFF"/>
        </w:rPr>
        <w:t>.</w:t>
      </w:r>
      <w:r w:rsidRPr="00AB609D">
        <w:rPr>
          <w:rFonts w:ascii="Times New Roman" w:eastAsia="Times New Roman" w:hAnsi="Times New Roman" w:cs="Times New Roman"/>
          <w:sz w:val="24"/>
          <w:szCs w:val="24"/>
        </w:rPr>
        <w:t xml:space="preserve"> </w:t>
      </w:r>
    </w:p>
    <w:p w:rsidR="00435DD9" w:rsidRPr="00AB609D" w:rsidRDefault="00435DD9" w:rsidP="00BD7D36">
      <w:pPr>
        <w:tabs>
          <w:tab w:val="left" w:pos="567"/>
        </w:tabs>
        <w:spacing w:before="160" w:after="160" w:line="360" w:lineRule="auto"/>
        <w:ind w:left="785" w:hangingChars="327" w:hanging="785"/>
        <w:jc w:val="both"/>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rPr>
        <w:t xml:space="preserve">Park, J., and Tosaka, Y. (2010), “Metadata creation practices in digital repositories and collections: Schemata, selection criteria, and interoperability”, </w:t>
      </w:r>
      <w:r w:rsidRPr="00AB609D">
        <w:rPr>
          <w:rFonts w:ascii="Times New Roman" w:eastAsia="Times New Roman" w:hAnsi="Times New Roman" w:cs="Times New Roman"/>
          <w:i/>
          <w:iCs/>
          <w:sz w:val="24"/>
          <w:szCs w:val="24"/>
        </w:rPr>
        <w:t>Information Technology and Libraries</w:t>
      </w:r>
      <w:r w:rsidRPr="00AB609D">
        <w:rPr>
          <w:rFonts w:ascii="Times New Roman" w:eastAsia="Times New Roman" w:hAnsi="Times New Roman" w:cs="Times New Roman"/>
          <w:sz w:val="24"/>
          <w:szCs w:val="24"/>
        </w:rPr>
        <w:t xml:space="preserve">, Vol. </w:t>
      </w:r>
      <w:r w:rsidRPr="00AB609D">
        <w:rPr>
          <w:rFonts w:ascii="Times New Roman" w:eastAsia="Times New Roman" w:hAnsi="Times New Roman" w:cs="Times New Roman"/>
          <w:iCs/>
          <w:sz w:val="24"/>
          <w:szCs w:val="24"/>
        </w:rPr>
        <w:t>29</w:t>
      </w:r>
      <w:r w:rsidRPr="00AB609D">
        <w:rPr>
          <w:rFonts w:ascii="Times New Roman" w:eastAsia="Times New Roman" w:hAnsi="Times New Roman" w:cs="Times New Roman"/>
          <w:sz w:val="24"/>
          <w:szCs w:val="24"/>
        </w:rPr>
        <w:t xml:space="preserve"> No. 3, pp. 104–116.</w:t>
      </w:r>
    </w:p>
    <w:p w:rsidR="00331B3C" w:rsidRPr="00AB609D" w:rsidRDefault="00331B3C" w:rsidP="00BD7D36">
      <w:pPr>
        <w:pStyle w:val="BodyText"/>
        <w:spacing w:after="0" w:line="360" w:lineRule="auto"/>
        <w:ind w:left="785" w:hangingChars="327" w:hanging="785"/>
        <w:jc w:val="both"/>
        <w:rPr>
          <w:rStyle w:val="Hyperlink"/>
          <w:rFonts w:hint="eastAsia"/>
          <w:color w:val="auto"/>
        </w:rPr>
      </w:pPr>
      <w:r w:rsidRPr="00AB609D">
        <w:t xml:space="preserve">Pham, Amy (2018), ‘Surveying the state of data curation: a review of policy and practice in UK HEIs’, MSc.thesis, University of Strathclyde, Glasgow.  </w:t>
      </w:r>
    </w:p>
    <w:p w:rsidR="00331B3C" w:rsidRPr="00AB609D" w:rsidRDefault="00331B3C" w:rsidP="00BD7D36">
      <w:pPr>
        <w:tabs>
          <w:tab w:val="left" w:pos="567"/>
        </w:tabs>
        <w:spacing w:before="160" w:after="160" w:line="360" w:lineRule="auto"/>
        <w:ind w:left="785" w:hangingChars="327" w:hanging="785"/>
        <w:jc w:val="both"/>
        <w:rPr>
          <w:rFonts w:ascii="Times New Roman" w:eastAsia="Times New Roman" w:hAnsi="Times New Roman" w:cs="Times New Roman"/>
          <w:sz w:val="24"/>
          <w:szCs w:val="24"/>
        </w:rPr>
      </w:pPr>
    </w:p>
    <w:p w:rsidR="00435DD9" w:rsidRPr="00AB609D" w:rsidRDefault="00435DD9" w:rsidP="00BD7D36">
      <w:pPr>
        <w:tabs>
          <w:tab w:val="left" w:pos="567"/>
        </w:tabs>
        <w:spacing w:before="160" w:after="160" w:line="360" w:lineRule="auto"/>
        <w:ind w:left="785" w:hangingChars="327" w:hanging="785"/>
        <w:jc w:val="both"/>
        <w:rPr>
          <w:rFonts w:ascii="Times New Roman" w:hAnsi="Times New Roman" w:cs="Times New Roman"/>
          <w:sz w:val="24"/>
          <w:szCs w:val="24"/>
        </w:rPr>
      </w:pPr>
      <w:r w:rsidRPr="00AB609D">
        <w:rPr>
          <w:rFonts w:ascii="Times New Roman" w:hAnsi="Times New Roman" w:cs="Times New Roman"/>
          <w:sz w:val="24"/>
          <w:szCs w:val="24"/>
        </w:rPr>
        <w:t xml:space="preserve">Punzalan, R. L., and Kriesberg, A. (2017), “Library-mediated collaborations: Data curation at the National Agricultural Library’’, </w:t>
      </w:r>
      <w:r w:rsidRPr="00AB609D">
        <w:rPr>
          <w:rFonts w:ascii="Times New Roman" w:hAnsi="Times New Roman" w:cs="Times New Roman"/>
          <w:i/>
          <w:iCs/>
          <w:sz w:val="24"/>
          <w:szCs w:val="24"/>
        </w:rPr>
        <w:t>Library Trends</w:t>
      </w:r>
      <w:r w:rsidRPr="00AB609D">
        <w:rPr>
          <w:rFonts w:ascii="Times New Roman" w:hAnsi="Times New Roman" w:cs="Times New Roman"/>
          <w:sz w:val="24"/>
          <w:szCs w:val="24"/>
        </w:rPr>
        <w:t xml:space="preserve">, Vol. </w:t>
      </w:r>
      <w:r w:rsidRPr="00AB609D">
        <w:rPr>
          <w:rFonts w:ascii="Times New Roman" w:hAnsi="Times New Roman" w:cs="Times New Roman"/>
          <w:iCs/>
          <w:sz w:val="24"/>
          <w:szCs w:val="24"/>
        </w:rPr>
        <w:t>65</w:t>
      </w:r>
      <w:r w:rsidRPr="00AB609D">
        <w:rPr>
          <w:rFonts w:ascii="Times New Roman" w:hAnsi="Times New Roman" w:cs="Times New Roman"/>
          <w:sz w:val="24"/>
          <w:szCs w:val="24"/>
        </w:rPr>
        <w:t xml:space="preserve"> No.3, pp. 429–447.</w:t>
      </w:r>
    </w:p>
    <w:p w:rsidR="009A3985" w:rsidRPr="00AB609D" w:rsidRDefault="009A3985" w:rsidP="009A3985">
      <w:pPr>
        <w:tabs>
          <w:tab w:val="left" w:pos="567"/>
        </w:tabs>
        <w:spacing w:before="160" w:after="160" w:line="360" w:lineRule="auto"/>
        <w:ind w:left="567" w:hanging="567"/>
        <w:jc w:val="both"/>
        <w:rPr>
          <w:rFonts w:ascii="Times New Roman" w:hAnsi="Times New Roman" w:cs="Times New Roman"/>
          <w:color w:val="000000"/>
          <w:sz w:val="24"/>
          <w:szCs w:val="24"/>
        </w:rPr>
      </w:pPr>
      <w:r w:rsidRPr="00AB609D">
        <w:rPr>
          <w:rFonts w:ascii="Times New Roman" w:eastAsia="Times New Roman" w:hAnsi="Times New Roman" w:cs="Times New Roman"/>
          <w:color w:val="000000"/>
          <w:sz w:val="24"/>
          <w:szCs w:val="24"/>
        </w:rPr>
        <w:t xml:space="preserve">Roy, B. K., Mukhopadhyay, P., &amp; Biswas, S. C. (2012). “An analytical study of institutional digital repositories in India”. </w:t>
      </w:r>
      <w:r w:rsidRPr="00AB609D">
        <w:rPr>
          <w:rFonts w:ascii="Times New Roman" w:eastAsia="Times New Roman" w:hAnsi="Times New Roman" w:cs="Times New Roman"/>
          <w:i/>
          <w:iCs/>
          <w:color w:val="000000"/>
          <w:sz w:val="24"/>
          <w:szCs w:val="24"/>
        </w:rPr>
        <w:t>Library Philosophy and Practice</w:t>
      </w:r>
      <w:r w:rsidRPr="00AB609D">
        <w:rPr>
          <w:rFonts w:ascii="Times New Roman" w:eastAsia="Times New Roman" w:hAnsi="Times New Roman" w:cs="Times New Roman"/>
          <w:color w:val="000000"/>
          <w:sz w:val="24"/>
          <w:szCs w:val="24"/>
        </w:rPr>
        <w:t xml:space="preserve">, </w:t>
      </w:r>
      <w:r w:rsidRPr="00AB609D">
        <w:rPr>
          <w:rFonts w:ascii="Times New Roman" w:eastAsia="Times New Roman" w:hAnsi="Times New Roman" w:cs="Times New Roman"/>
          <w:i/>
          <w:color w:val="000000"/>
          <w:sz w:val="24"/>
          <w:szCs w:val="24"/>
        </w:rPr>
        <w:t>1329 .</w:t>
      </w:r>
      <w:r w:rsidRPr="00AB609D">
        <w:rPr>
          <w:rFonts w:ascii="Times New Roman" w:hAnsi="Times New Roman" w:cs="Times New Roman"/>
        </w:rPr>
        <w:t xml:space="preserve"> available at</w:t>
      </w:r>
      <w:r w:rsidRPr="00AB609D">
        <w:t xml:space="preserve">: </w:t>
      </w:r>
      <w:hyperlink r:id="rId45" w:history="1">
        <w:r w:rsidRPr="00AB609D">
          <w:rPr>
            <w:rStyle w:val="Hyperlink"/>
            <w:rFonts w:ascii="Times New Roman" w:hAnsi="Times New Roman" w:cs="Times New Roman"/>
            <w:color w:val="000000"/>
            <w:sz w:val="24"/>
            <w:szCs w:val="24"/>
          </w:rPr>
          <w:t>http://digitalcommons.unl.edu/libphilprac/1329</w:t>
        </w:r>
      </w:hyperlink>
      <w:r w:rsidRPr="00AB609D">
        <w:rPr>
          <w:rStyle w:val="Hyperlink"/>
          <w:rFonts w:ascii="Times New Roman" w:hAnsi="Times New Roman" w:cs="Times New Roman"/>
          <w:color w:val="000000"/>
          <w:sz w:val="24"/>
          <w:szCs w:val="24"/>
          <w:u w:val="none"/>
        </w:rPr>
        <w:t xml:space="preserve"> </w:t>
      </w:r>
      <w:r w:rsidRPr="00AB609D">
        <w:rPr>
          <w:rStyle w:val="Hyperlink"/>
          <w:rFonts w:ascii="Times New Roman" w:hAnsi="Times New Roman" w:cs="Times New Roman"/>
          <w:color w:val="auto"/>
        </w:rPr>
        <w:t>(accessed 12 March 2019)</w:t>
      </w:r>
    </w:p>
    <w:p w:rsidR="00435DD9" w:rsidRPr="00AB609D" w:rsidRDefault="00435DD9" w:rsidP="00BD7D36">
      <w:pPr>
        <w:tabs>
          <w:tab w:val="left" w:pos="567"/>
        </w:tabs>
        <w:spacing w:before="160" w:after="160" w:line="360" w:lineRule="auto"/>
        <w:ind w:left="785" w:hangingChars="327" w:hanging="785"/>
        <w:jc w:val="both"/>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rPr>
        <w:lastRenderedPageBreak/>
        <w:t xml:space="preserve">Scaramozzino, J. M., Ramírez, M. L., &amp; McGaughey, K. J. (2012), “A study of faculty data curation behaviors and attitudes at a teaching-centered university”, </w:t>
      </w:r>
      <w:r w:rsidRPr="00AB609D">
        <w:rPr>
          <w:rFonts w:ascii="Times New Roman" w:eastAsia="Times New Roman" w:hAnsi="Times New Roman" w:cs="Times New Roman"/>
          <w:i/>
          <w:iCs/>
          <w:sz w:val="24"/>
          <w:szCs w:val="24"/>
        </w:rPr>
        <w:t>College &amp; Research Libraries</w:t>
      </w:r>
      <w:r w:rsidRPr="00AB609D">
        <w:rPr>
          <w:rFonts w:ascii="Times New Roman" w:eastAsia="Times New Roman" w:hAnsi="Times New Roman" w:cs="Times New Roman"/>
          <w:sz w:val="24"/>
          <w:szCs w:val="24"/>
        </w:rPr>
        <w:t xml:space="preserve">, Vol. </w:t>
      </w:r>
      <w:r w:rsidRPr="00AB609D">
        <w:rPr>
          <w:rFonts w:ascii="Times New Roman" w:eastAsia="Times New Roman" w:hAnsi="Times New Roman" w:cs="Times New Roman"/>
          <w:iCs/>
          <w:sz w:val="24"/>
          <w:szCs w:val="24"/>
        </w:rPr>
        <w:t>73</w:t>
      </w:r>
      <w:r w:rsidRPr="00AB609D">
        <w:rPr>
          <w:rFonts w:ascii="Times New Roman" w:eastAsia="Times New Roman" w:hAnsi="Times New Roman" w:cs="Times New Roman"/>
          <w:sz w:val="24"/>
          <w:szCs w:val="24"/>
        </w:rPr>
        <w:t xml:space="preserve"> No. 4, 349–365.</w:t>
      </w:r>
    </w:p>
    <w:p w:rsidR="00BA0929" w:rsidRPr="00AB609D" w:rsidRDefault="00BA0929" w:rsidP="00BD7D36">
      <w:pPr>
        <w:pStyle w:val="BodyText"/>
        <w:spacing w:after="0" w:line="240" w:lineRule="auto"/>
        <w:ind w:left="785" w:right="-45" w:hangingChars="327" w:hanging="785"/>
        <w:jc w:val="both"/>
        <w:rPr>
          <w:rFonts w:ascii="Times New Roman" w:hAnsi="Times New Roman" w:cs="Times New Roman"/>
        </w:rPr>
      </w:pPr>
      <w:r w:rsidRPr="00AB609D">
        <w:rPr>
          <w:rFonts w:ascii="Times New Roman" w:hAnsi="Times New Roman" w:cs="Times New Roman"/>
        </w:rPr>
        <w:t>Serrano-Vicente, R., Melero, R and Abadal, E. (2018) "</w:t>
      </w:r>
      <w:r w:rsidRPr="00AB609D">
        <w:rPr>
          <w:rFonts w:ascii="Times New Roman" w:hAnsi="Times New Roman" w:cs="Times New Roman"/>
          <w:i/>
        </w:rPr>
        <w:t>Evaluation of Spanish institutional repositories based on criteria related to technology, procedures, content, marketing and personnel</w:t>
      </w:r>
      <w:r w:rsidRPr="00AB609D">
        <w:rPr>
          <w:rFonts w:ascii="Times New Roman" w:hAnsi="Times New Roman" w:cs="Times New Roman"/>
        </w:rPr>
        <w:t>", Data Technologies and Applications, Vol. 52 Issue: 3, pp.384-404, https://doi.org/10.1108/ DTA-10-2017-0074</w:t>
      </w:r>
    </w:p>
    <w:p w:rsidR="00F33BEE" w:rsidRPr="00AB609D" w:rsidRDefault="00F33BEE" w:rsidP="00BD7D36">
      <w:pPr>
        <w:pStyle w:val="BodyText"/>
        <w:spacing w:after="0" w:line="240" w:lineRule="auto"/>
        <w:ind w:left="785" w:right="-45" w:hangingChars="327" w:hanging="785"/>
        <w:jc w:val="both"/>
        <w:rPr>
          <w:rFonts w:ascii="Times New Roman" w:hAnsi="Times New Roman" w:cs="Times New Roman"/>
        </w:rPr>
      </w:pPr>
    </w:p>
    <w:p w:rsidR="00435DD9" w:rsidRPr="00AB609D" w:rsidRDefault="00435DD9" w:rsidP="00BD7D36">
      <w:pPr>
        <w:pStyle w:val="BodyText"/>
        <w:spacing w:after="0" w:line="360" w:lineRule="auto"/>
        <w:ind w:left="785" w:hangingChars="327" w:hanging="785"/>
        <w:jc w:val="both"/>
        <w:rPr>
          <w:rStyle w:val="Hyperlink"/>
          <w:rFonts w:ascii="Times New Roman" w:hAnsi="Times New Roman" w:cs="Times New Roman"/>
          <w:color w:val="auto"/>
          <w:shd w:val="clear" w:color="auto" w:fill="FFFFFF"/>
        </w:rPr>
      </w:pPr>
      <w:r w:rsidRPr="00AB609D">
        <w:rPr>
          <w:rFonts w:ascii="Times New Roman" w:hAnsi="Times New Roman" w:cs="Times New Roman"/>
          <w:shd w:val="clear" w:color="auto" w:fill="FFFFFF"/>
        </w:rPr>
        <w:t>Shajitha, C. and Abdul Majeed, K.C., (2018), "Content growth of institutional repositories in South India: a status report", </w:t>
      </w:r>
      <w:hyperlink r:id="rId46" w:history="1">
        <w:r w:rsidRPr="00AB609D">
          <w:rPr>
            <w:rStyle w:val="Hyperlink"/>
            <w:rFonts w:ascii="Times New Roman" w:hAnsi="Times New Roman" w:cs="Times New Roman"/>
            <w:i/>
            <w:iCs/>
            <w:color w:val="auto"/>
            <w:u w:val="none"/>
          </w:rPr>
          <w:t>Global Knowledge, Memory and Communication</w:t>
        </w:r>
      </w:hyperlink>
      <w:r w:rsidRPr="00AB609D">
        <w:rPr>
          <w:rFonts w:ascii="Times New Roman" w:hAnsi="Times New Roman" w:cs="Times New Roman"/>
          <w:shd w:val="clear" w:color="auto" w:fill="FFFFFF"/>
        </w:rPr>
        <w:t>, Vol. 67 No. 8/9, pp. 547-565. </w:t>
      </w:r>
      <w:hyperlink r:id="rId47" w:tooltip="DOI: https://doi.org/10.1108/GKMC-02-2018-0018" w:history="1">
        <w:r w:rsidRPr="00AB609D">
          <w:rPr>
            <w:rStyle w:val="Hyperlink"/>
            <w:rFonts w:ascii="Times New Roman" w:hAnsi="Times New Roman" w:cs="Times New Roman"/>
            <w:color w:val="auto"/>
            <w:shd w:val="clear" w:color="auto" w:fill="FFFFFF"/>
          </w:rPr>
          <w:t>https://doi.org/10.1108/GKMC-02-2018-0018</w:t>
        </w:r>
      </w:hyperlink>
    </w:p>
    <w:p w:rsidR="0096426D" w:rsidRPr="00AB609D" w:rsidRDefault="00D13790" w:rsidP="009510DE">
      <w:pPr>
        <w:spacing w:before="200" w:after="80" w:line="360" w:lineRule="auto"/>
        <w:ind w:left="720" w:hanging="720"/>
        <w:rPr>
          <w:rStyle w:val="Hyperlink"/>
          <w:rFonts w:ascii="Times New Roman" w:eastAsia="Times New Roman" w:hAnsi="Times New Roman" w:cs="Times New Roman"/>
          <w:b/>
          <w:bCs/>
          <w:color w:val="000000"/>
          <w:sz w:val="24"/>
          <w:szCs w:val="24"/>
          <w:u w:val="none"/>
        </w:rPr>
      </w:pPr>
      <w:r w:rsidRPr="00AB609D">
        <w:rPr>
          <w:rStyle w:val="Hyperlink"/>
          <w:rFonts w:ascii="Times New Roman" w:hAnsi="Times New Roman" w:cs="Times New Roman"/>
          <w:color w:val="auto"/>
          <w:u w:val="none"/>
          <w:shd w:val="clear" w:color="auto" w:fill="FFFFFF"/>
        </w:rPr>
        <w:t>Shajitha, C. (2020)</w:t>
      </w:r>
      <w:r w:rsidR="00543565" w:rsidRPr="00AB609D">
        <w:rPr>
          <w:rStyle w:val="Hyperlink"/>
          <w:rFonts w:ascii="Times New Roman" w:hAnsi="Times New Roman" w:cs="Times New Roman"/>
          <w:color w:val="auto"/>
          <w:u w:val="none"/>
          <w:shd w:val="clear" w:color="auto" w:fill="FFFFFF"/>
        </w:rPr>
        <w:t>, “</w:t>
      </w:r>
      <w:r w:rsidR="00543565" w:rsidRPr="00AB609D">
        <w:rPr>
          <w:rFonts w:ascii="Times New Roman" w:eastAsia="Times New Roman" w:hAnsi="Times New Roman" w:cs="Times New Roman"/>
          <w:bCs/>
          <w:color w:val="000000"/>
          <w:sz w:val="24"/>
          <w:szCs w:val="24"/>
        </w:rPr>
        <w:t>Institutional Repositories in South India: an exploratory study”. [Manuscript submitted for publication].</w:t>
      </w:r>
    </w:p>
    <w:p w:rsidR="00435DD9" w:rsidRPr="00AB609D" w:rsidRDefault="00435DD9" w:rsidP="00BD7D36">
      <w:pPr>
        <w:tabs>
          <w:tab w:val="left" w:pos="567"/>
        </w:tabs>
        <w:spacing w:before="160" w:after="160" w:line="360" w:lineRule="auto"/>
        <w:ind w:left="785" w:hangingChars="327" w:hanging="785"/>
        <w:jc w:val="both"/>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rPr>
        <w:t xml:space="preserve">Shen, Y., &amp; Varvel Jr, V. E. (2013), “Developing data management services at the Johns Hopkins University’’, </w:t>
      </w:r>
      <w:r w:rsidRPr="00AB609D">
        <w:rPr>
          <w:rFonts w:ascii="Times New Roman" w:eastAsia="Times New Roman" w:hAnsi="Times New Roman" w:cs="Times New Roman"/>
          <w:i/>
          <w:iCs/>
          <w:sz w:val="24"/>
          <w:szCs w:val="24"/>
        </w:rPr>
        <w:t>The Journal of Academic Librarianship</w:t>
      </w:r>
      <w:r w:rsidRPr="00AB609D">
        <w:rPr>
          <w:rFonts w:ascii="Times New Roman" w:eastAsia="Times New Roman" w:hAnsi="Times New Roman" w:cs="Times New Roman"/>
          <w:sz w:val="24"/>
          <w:szCs w:val="24"/>
        </w:rPr>
        <w:t xml:space="preserve">, Vol. </w:t>
      </w:r>
      <w:r w:rsidRPr="00AB609D">
        <w:rPr>
          <w:rFonts w:ascii="Times New Roman" w:eastAsia="Times New Roman" w:hAnsi="Times New Roman" w:cs="Times New Roman"/>
          <w:iCs/>
          <w:sz w:val="24"/>
          <w:szCs w:val="24"/>
        </w:rPr>
        <w:t>39</w:t>
      </w:r>
      <w:r w:rsidRPr="00AB609D">
        <w:rPr>
          <w:rFonts w:ascii="Times New Roman" w:eastAsia="Times New Roman" w:hAnsi="Times New Roman" w:cs="Times New Roman"/>
          <w:sz w:val="24"/>
          <w:szCs w:val="24"/>
        </w:rPr>
        <w:t xml:space="preserve"> No. 6, pp. 552–557.</w:t>
      </w:r>
    </w:p>
    <w:p w:rsidR="00896F8D" w:rsidRPr="00AB609D" w:rsidRDefault="00435DD9" w:rsidP="00BD7D36">
      <w:pPr>
        <w:pStyle w:val="BodyText"/>
        <w:spacing w:after="0" w:line="360" w:lineRule="auto"/>
        <w:ind w:left="785" w:hangingChars="327" w:hanging="785"/>
        <w:jc w:val="both"/>
        <w:rPr>
          <w:rFonts w:ascii="Times New Roman" w:hAnsi="Times New Roman" w:cs="Times New Roman"/>
          <w:shd w:val="clear" w:color="auto" w:fill="FFFFFF"/>
        </w:rPr>
      </w:pPr>
      <w:r w:rsidRPr="00AB609D">
        <w:rPr>
          <w:rFonts w:ascii="Times New Roman" w:hAnsi="Times New Roman" w:cs="Times New Roman"/>
        </w:rPr>
        <w:t xml:space="preserve">Shivarama, J., Sheela V., Deepak, A. B. and Agadi, K. B. (2016), “Digital Curation Strategies for Information Management in Higher Education Institutions” In </w:t>
      </w:r>
      <w:r w:rsidRPr="00AB609D">
        <w:rPr>
          <w:rFonts w:ascii="Times New Roman" w:hAnsi="Times New Roman" w:cs="Times New Roman"/>
          <w:i/>
        </w:rPr>
        <w:t xml:space="preserve">10th Convention PLANNERNEHU, </w:t>
      </w:r>
      <w:r w:rsidRPr="00AB609D">
        <w:rPr>
          <w:rFonts w:ascii="Times New Roman" w:hAnsi="Times New Roman" w:cs="Times New Roman"/>
          <w:i/>
          <w:shd w:val="clear" w:color="auto" w:fill="FFFFFF"/>
        </w:rPr>
        <w:t>North-Eastern Hill University Shillong, Meghalaya, November 09-11, 2016</w:t>
      </w:r>
      <w:r w:rsidRPr="00AB609D">
        <w:rPr>
          <w:rFonts w:ascii="Times New Roman" w:hAnsi="Times New Roman" w:cs="Times New Roman"/>
          <w:shd w:val="clear" w:color="auto" w:fill="FFFFFF"/>
        </w:rPr>
        <w:t>,</w:t>
      </w:r>
      <w:r w:rsidR="00896F8D" w:rsidRPr="00AB609D">
        <w:rPr>
          <w:rFonts w:ascii="Times New Roman" w:hAnsi="Times New Roman" w:cs="Times New Roman"/>
          <w:shd w:val="clear" w:color="auto" w:fill="FFFFFF"/>
        </w:rPr>
        <w:t xml:space="preserve"> INFLIBNET Centre, Gandhinagar, pp. 117-126.</w:t>
      </w:r>
    </w:p>
    <w:p w:rsidR="00435DD9" w:rsidRPr="00AB609D" w:rsidRDefault="00435DD9" w:rsidP="00BD7D36">
      <w:pPr>
        <w:pStyle w:val="BodyText"/>
        <w:spacing w:after="0" w:line="360" w:lineRule="auto"/>
        <w:ind w:left="785" w:hangingChars="327" w:hanging="785"/>
        <w:jc w:val="both"/>
        <w:rPr>
          <w:rFonts w:ascii="Times New Roman" w:hAnsi="Times New Roman" w:cs="Times New Roman"/>
        </w:rPr>
      </w:pPr>
    </w:p>
    <w:p w:rsidR="00435DD9" w:rsidRPr="00AB609D" w:rsidRDefault="00435DD9" w:rsidP="00BD7D36">
      <w:pPr>
        <w:pStyle w:val="BodyText"/>
        <w:spacing w:after="0" w:line="360" w:lineRule="auto"/>
        <w:ind w:left="785" w:hangingChars="327" w:hanging="785"/>
        <w:rPr>
          <w:rFonts w:ascii="Times New Roman" w:hAnsi="Times New Roman" w:cs="Times New Roman"/>
        </w:rPr>
      </w:pPr>
      <w:r w:rsidRPr="00AB609D">
        <w:rPr>
          <w:rFonts w:ascii="Times New Roman" w:hAnsi="Times New Roman" w:cs="Times New Roman"/>
        </w:rPr>
        <w:t xml:space="preserve">Shrivastava, P. and  Gupta, D. K. (2018), “Research Data Preservation in India: An Analysis based on Research Data Registry”, </w:t>
      </w:r>
      <w:r w:rsidRPr="00AB609D">
        <w:rPr>
          <w:rFonts w:ascii="Times New Roman" w:hAnsi="Times New Roman" w:cs="Times New Roman"/>
          <w:i/>
        </w:rPr>
        <w:t>World Digital Libraries</w:t>
      </w:r>
      <w:r w:rsidRPr="00AB609D">
        <w:rPr>
          <w:rFonts w:ascii="Times New Roman" w:hAnsi="Times New Roman" w:cs="Times New Roman"/>
        </w:rPr>
        <w:t xml:space="preserve">, Vol. 11 No. 2, pp. 107-121. </w:t>
      </w:r>
    </w:p>
    <w:p w:rsidR="00896F8D" w:rsidRPr="00AB609D" w:rsidRDefault="00896F8D" w:rsidP="00BD7D36">
      <w:pPr>
        <w:pStyle w:val="BodyText"/>
        <w:spacing w:after="0" w:line="360" w:lineRule="auto"/>
        <w:ind w:left="785" w:hangingChars="327" w:hanging="785"/>
        <w:rPr>
          <w:rFonts w:ascii="Times New Roman" w:hAnsi="Times New Roman" w:cs="Times New Roman"/>
        </w:rPr>
      </w:pPr>
    </w:p>
    <w:p w:rsidR="00435DD9" w:rsidRPr="00AB609D" w:rsidRDefault="00435DD9" w:rsidP="00BD7D36">
      <w:pPr>
        <w:pStyle w:val="BodyText"/>
        <w:spacing w:after="0" w:line="360" w:lineRule="auto"/>
        <w:ind w:left="785" w:hangingChars="327" w:hanging="785"/>
        <w:jc w:val="both"/>
        <w:rPr>
          <w:rFonts w:ascii="Times New Roman" w:hAnsi="Times New Roman" w:cs="Times New Roman"/>
          <w:shd w:val="clear" w:color="auto" w:fill="FFFFFF"/>
        </w:rPr>
      </w:pPr>
      <w:r w:rsidRPr="00AB609D">
        <w:rPr>
          <w:rFonts w:ascii="Times New Roman" w:hAnsi="Times New Roman" w:cs="Times New Roman"/>
          <w:shd w:val="clear" w:color="auto" w:fill="FFFFFF"/>
        </w:rPr>
        <w:t>S</w:t>
      </w:r>
      <w:r w:rsidR="00D9609A" w:rsidRPr="00AB609D">
        <w:rPr>
          <w:rFonts w:ascii="Times New Roman" w:hAnsi="Times New Roman" w:cs="Times New Roman"/>
          <w:shd w:val="clear" w:color="auto" w:fill="FFFFFF"/>
        </w:rPr>
        <w:t>hrivastava</w:t>
      </w:r>
      <w:r w:rsidRPr="00AB609D">
        <w:rPr>
          <w:rFonts w:ascii="Times New Roman" w:hAnsi="Times New Roman" w:cs="Times New Roman"/>
          <w:shd w:val="clear" w:color="auto" w:fill="FFFFFF"/>
        </w:rPr>
        <w:t>, P. and G</w:t>
      </w:r>
      <w:r w:rsidR="00D9609A" w:rsidRPr="00AB609D">
        <w:rPr>
          <w:rFonts w:ascii="Times New Roman" w:hAnsi="Times New Roman" w:cs="Times New Roman"/>
          <w:shd w:val="clear" w:color="auto" w:fill="FFFFFF"/>
        </w:rPr>
        <w:t>upta</w:t>
      </w:r>
      <w:r w:rsidRPr="00AB609D">
        <w:rPr>
          <w:rFonts w:ascii="Times New Roman" w:hAnsi="Times New Roman" w:cs="Times New Roman"/>
          <w:shd w:val="clear" w:color="auto" w:fill="FFFFFF"/>
        </w:rPr>
        <w:t xml:space="preserve">, D. K. (2019), “Emergence of Research Data Literacy with Special Reference to India”, </w:t>
      </w:r>
      <w:r w:rsidRPr="00AB609D">
        <w:rPr>
          <w:rStyle w:val="Strong"/>
          <w:rFonts w:ascii="Times New Roman" w:hAnsi="Times New Roman" w:cs="Times New Roman"/>
          <w:b w:val="0"/>
          <w:i/>
          <w:shd w:val="clear" w:color="auto" w:fill="FFFFFF"/>
        </w:rPr>
        <w:t>SRELS Journal of Information Management</w:t>
      </w:r>
      <w:r w:rsidRPr="00AB609D">
        <w:rPr>
          <w:rFonts w:ascii="Times New Roman" w:hAnsi="Times New Roman" w:cs="Times New Roman"/>
          <w:shd w:val="clear" w:color="auto" w:fill="FFFFFF"/>
        </w:rPr>
        <w:t xml:space="preserve">, Vol. 56 No. 2, pp.112-118. </w:t>
      </w:r>
    </w:p>
    <w:p w:rsidR="005E3A3D" w:rsidRPr="00AB609D" w:rsidRDefault="005E3A3D" w:rsidP="00BD7D36">
      <w:pPr>
        <w:pStyle w:val="BodyText"/>
        <w:spacing w:after="0" w:line="360" w:lineRule="auto"/>
        <w:ind w:left="785" w:hangingChars="327" w:hanging="785"/>
        <w:jc w:val="both"/>
        <w:rPr>
          <w:rFonts w:ascii="Times New Roman" w:hAnsi="Times New Roman" w:cs="Times New Roman"/>
          <w:shd w:val="clear" w:color="auto" w:fill="FFFFFF"/>
        </w:rPr>
      </w:pPr>
    </w:p>
    <w:p w:rsidR="00435DD9" w:rsidRPr="00AB609D" w:rsidRDefault="00435DD9" w:rsidP="00BD7D36">
      <w:pPr>
        <w:spacing w:line="480" w:lineRule="auto"/>
        <w:ind w:left="785" w:hangingChars="327" w:hanging="785"/>
        <w:rPr>
          <w:rStyle w:val="Hyperlink"/>
          <w:rFonts w:ascii="Times New Roman" w:hAnsi="Times New Roman" w:cs="Times New Roman"/>
          <w:color w:val="auto"/>
          <w:sz w:val="24"/>
          <w:szCs w:val="24"/>
        </w:rPr>
      </w:pPr>
      <w:r w:rsidRPr="00AB609D">
        <w:rPr>
          <w:rFonts w:ascii="Times New Roman" w:hAnsi="Times New Roman" w:cs="Times New Roman"/>
          <w:sz w:val="24"/>
          <w:szCs w:val="24"/>
        </w:rPr>
        <w:lastRenderedPageBreak/>
        <w:t xml:space="preserve">Steele, T., and Sump-crethar, N. (2016), “ Metadata for Electronic Theses and Dissertations: A Survey of Institutional Repositories’’,  </w:t>
      </w:r>
      <w:r w:rsidRPr="00AB609D">
        <w:rPr>
          <w:rFonts w:ascii="Times New Roman" w:hAnsi="Times New Roman" w:cs="Times New Roman"/>
          <w:i/>
          <w:iCs/>
          <w:sz w:val="24"/>
          <w:szCs w:val="24"/>
        </w:rPr>
        <w:t>Journal of Library Metadata</w:t>
      </w:r>
      <w:r w:rsidRPr="00AB609D">
        <w:rPr>
          <w:rFonts w:ascii="Times New Roman" w:hAnsi="Times New Roman" w:cs="Times New Roman"/>
          <w:sz w:val="24"/>
          <w:szCs w:val="24"/>
        </w:rPr>
        <w:t xml:space="preserve">, Vol. </w:t>
      </w:r>
      <w:r w:rsidRPr="00AB609D">
        <w:rPr>
          <w:rFonts w:ascii="Times New Roman" w:hAnsi="Times New Roman" w:cs="Times New Roman"/>
          <w:iCs/>
          <w:sz w:val="24"/>
          <w:szCs w:val="24"/>
        </w:rPr>
        <w:t>16</w:t>
      </w:r>
      <w:r w:rsidRPr="00AB609D">
        <w:rPr>
          <w:rFonts w:ascii="Times New Roman" w:hAnsi="Times New Roman" w:cs="Times New Roman"/>
          <w:sz w:val="24"/>
          <w:szCs w:val="24"/>
        </w:rPr>
        <w:t xml:space="preserve"> No. 1, pp. 53–68. </w:t>
      </w:r>
      <w:hyperlink r:id="rId48" w:history="1">
        <w:r w:rsidRPr="00AB609D">
          <w:rPr>
            <w:rStyle w:val="Hyperlink"/>
            <w:rFonts w:ascii="Times New Roman" w:hAnsi="Times New Roman" w:cs="Times New Roman"/>
            <w:color w:val="auto"/>
            <w:sz w:val="24"/>
            <w:szCs w:val="24"/>
          </w:rPr>
          <w:t>https://doi.org/10.1080/19386389.2016.1161462</w:t>
        </w:r>
      </w:hyperlink>
    </w:p>
    <w:p w:rsidR="00435DD9" w:rsidRPr="00AB609D" w:rsidRDefault="00435DD9" w:rsidP="00BD7D36">
      <w:pPr>
        <w:pStyle w:val="BodyText"/>
        <w:spacing w:after="0" w:line="360" w:lineRule="auto"/>
        <w:ind w:left="785" w:hangingChars="327" w:hanging="785"/>
        <w:rPr>
          <w:rFonts w:ascii="Times New Roman" w:hAnsi="Times New Roman" w:cs="Times New Roman"/>
        </w:rPr>
      </w:pPr>
      <w:r w:rsidRPr="00AB609D">
        <w:rPr>
          <w:rFonts w:ascii="Times New Roman" w:hAnsi="Times New Roman" w:cs="Times New Roman"/>
        </w:rPr>
        <w:t>Tripathi, M., Shukla, A., &amp; Sonkar, S. (2017</w:t>
      </w:r>
      <w:r w:rsidR="00792D76" w:rsidRPr="00AB609D">
        <w:rPr>
          <w:rFonts w:ascii="Times New Roman" w:hAnsi="Times New Roman" w:cs="Times New Roman"/>
        </w:rPr>
        <w:t>a</w:t>
      </w:r>
      <w:r w:rsidRPr="00AB609D">
        <w:rPr>
          <w:rFonts w:ascii="Times New Roman" w:hAnsi="Times New Roman" w:cs="Times New Roman"/>
        </w:rPr>
        <w:t xml:space="preserve">), “Research data management practices in university libraries: a study”,  </w:t>
      </w:r>
      <w:r w:rsidR="006B6261" w:rsidRPr="00AB609D">
        <w:rPr>
          <w:rFonts w:ascii="Times New Roman" w:hAnsi="Times New Roman" w:cs="Times New Roman"/>
        </w:rPr>
        <w:t xml:space="preserve">DESIDOC </w:t>
      </w:r>
      <w:r w:rsidRPr="00AB609D">
        <w:rPr>
          <w:rFonts w:ascii="Times New Roman" w:hAnsi="Times New Roman" w:cs="Times New Roman"/>
          <w:i/>
        </w:rPr>
        <w:t>Journal of Library and Information Technology</w:t>
      </w:r>
      <w:r w:rsidRPr="00AB609D">
        <w:rPr>
          <w:rFonts w:ascii="Times New Roman" w:hAnsi="Times New Roman" w:cs="Times New Roman"/>
        </w:rPr>
        <w:t xml:space="preserve">, Vol. 37 No. 6, pp.  417–424. </w:t>
      </w:r>
    </w:p>
    <w:p w:rsidR="00435DD9" w:rsidRPr="00AB609D" w:rsidRDefault="00435DD9" w:rsidP="00BD7D36">
      <w:pPr>
        <w:pStyle w:val="reference"/>
        <w:shd w:val="clear" w:color="auto" w:fill="FFFFFF"/>
        <w:spacing w:after="0" w:afterAutospacing="0"/>
        <w:ind w:left="785" w:hangingChars="327" w:hanging="785"/>
      </w:pPr>
      <w:r w:rsidRPr="00AB609D">
        <w:rPr>
          <w:rStyle w:val="referencesurname"/>
        </w:rPr>
        <w:t>Tripathi</w:t>
      </w:r>
      <w:r w:rsidRPr="00AB609D">
        <w:rPr>
          <w:rStyle w:val="referencestring-name"/>
        </w:rPr>
        <w:t>, </w:t>
      </w:r>
      <w:r w:rsidRPr="00AB609D">
        <w:rPr>
          <w:rStyle w:val="referencegiven-names"/>
        </w:rPr>
        <w:t>M.</w:t>
      </w:r>
      <w:r w:rsidRPr="00AB609D">
        <w:rPr>
          <w:rStyle w:val="referenceperson-group"/>
          <w:rFonts w:eastAsiaTheme="minorEastAsia"/>
        </w:rPr>
        <w:t>, </w:t>
      </w:r>
      <w:r w:rsidRPr="00AB609D">
        <w:rPr>
          <w:rStyle w:val="referencesurname"/>
        </w:rPr>
        <w:t>Chand</w:t>
      </w:r>
      <w:r w:rsidRPr="00AB609D">
        <w:rPr>
          <w:rStyle w:val="referencestring-name"/>
        </w:rPr>
        <w:t>, </w:t>
      </w:r>
      <w:r w:rsidRPr="00AB609D">
        <w:rPr>
          <w:rStyle w:val="referencegiven-names"/>
        </w:rPr>
        <w:t>M.</w:t>
      </w:r>
      <w:r w:rsidRPr="00AB609D">
        <w:rPr>
          <w:rStyle w:val="referenceperson-group"/>
          <w:rFonts w:eastAsiaTheme="minorEastAsia"/>
        </w:rPr>
        <w:t>, </w:t>
      </w:r>
      <w:r w:rsidRPr="00AB609D">
        <w:rPr>
          <w:rStyle w:val="referencesurname"/>
        </w:rPr>
        <w:t>Sonkar</w:t>
      </w:r>
      <w:r w:rsidRPr="00AB609D">
        <w:rPr>
          <w:rStyle w:val="referencestring-name"/>
        </w:rPr>
        <w:t>, </w:t>
      </w:r>
      <w:r w:rsidRPr="00AB609D">
        <w:rPr>
          <w:rStyle w:val="referencegiven-names"/>
        </w:rPr>
        <w:t>S.K.</w:t>
      </w:r>
      <w:r w:rsidRPr="00AB609D">
        <w:rPr>
          <w:rStyle w:val="referenceperson-group"/>
          <w:rFonts w:eastAsiaTheme="minorEastAsia"/>
        </w:rPr>
        <w:t> and </w:t>
      </w:r>
      <w:r w:rsidRPr="00AB609D">
        <w:rPr>
          <w:rStyle w:val="referencesurname"/>
        </w:rPr>
        <w:t>Jeevan</w:t>
      </w:r>
      <w:r w:rsidRPr="00AB609D">
        <w:rPr>
          <w:rStyle w:val="referencestring-name"/>
        </w:rPr>
        <w:t>, </w:t>
      </w:r>
      <w:r w:rsidRPr="00AB609D">
        <w:rPr>
          <w:rStyle w:val="referencegiven-names"/>
        </w:rPr>
        <w:t>V.K.J.</w:t>
      </w:r>
      <w:r w:rsidRPr="00AB609D">
        <w:rPr>
          <w:rStyle w:val="referencemixed-citation"/>
        </w:rPr>
        <w:t> (</w:t>
      </w:r>
      <w:r w:rsidRPr="00AB609D">
        <w:rPr>
          <w:rStyle w:val="referenceyear"/>
        </w:rPr>
        <w:t>2017</w:t>
      </w:r>
      <w:r w:rsidR="000B6FED" w:rsidRPr="00AB609D">
        <w:rPr>
          <w:rStyle w:val="referenceyear"/>
        </w:rPr>
        <w:t>b</w:t>
      </w:r>
      <w:r w:rsidRPr="00AB609D">
        <w:rPr>
          <w:rStyle w:val="referencemixed-citation"/>
        </w:rPr>
        <w:t>), “</w:t>
      </w:r>
      <w:r w:rsidRPr="00AB609D">
        <w:rPr>
          <w:rStyle w:val="referencearticle-title"/>
          <w:i/>
          <w:iCs/>
        </w:rPr>
        <w:t>A brief assessment of researchers’ perceptions towards research data in India</w:t>
      </w:r>
      <w:r w:rsidRPr="00AB609D">
        <w:rPr>
          <w:rStyle w:val="referencemixed-citation"/>
        </w:rPr>
        <w:t>”, </w:t>
      </w:r>
      <w:r w:rsidRPr="00AB609D">
        <w:rPr>
          <w:rStyle w:val="referencesource"/>
        </w:rPr>
        <w:t>IFLA Journal</w:t>
      </w:r>
      <w:r w:rsidRPr="00AB609D">
        <w:rPr>
          <w:rStyle w:val="referencemixed-citation"/>
        </w:rPr>
        <w:t>, Vol. </w:t>
      </w:r>
      <w:r w:rsidRPr="00AB609D">
        <w:rPr>
          <w:rStyle w:val="referencevolume"/>
          <w:rFonts w:eastAsiaTheme="majorEastAsia"/>
        </w:rPr>
        <w:t>43</w:t>
      </w:r>
      <w:r w:rsidRPr="00AB609D">
        <w:rPr>
          <w:rStyle w:val="referencemixed-citation"/>
        </w:rPr>
        <w:t> No. </w:t>
      </w:r>
      <w:r w:rsidRPr="00AB609D">
        <w:rPr>
          <w:rStyle w:val="referenceissue"/>
          <w:rFonts w:eastAsiaTheme="majorEastAsia"/>
        </w:rPr>
        <w:t>1</w:t>
      </w:r>
      <w:r w:rsidRPr="00AB609D">
        <w:rPr>
          <w:rStyle w:val="referencemixed-citation"/>
        </w:rPr>
        <w:t>, pp. </w:t>
      </w:r>
      <w:r w:rsidRPr="00AB609D">
        <w:rPr>
          <w:rStyle w:val="referencefpage"/>
          <w:rFonts w:eastAsia="Calibri"/>
        </w:rPr>
        <w:t>22</w:t>
      </w:r>
      <w:r w:rsidRPr="00AB609D">
        <w:rPr>
          <w:rStyle w:val="referencemixed-citation"/>
        </w:rPr>
        <w:t>-</w:t>
      </w:r>
      <w:r w:rsidRPr="00AB609D">
        <w:rPr>
          <w:rStyle w:val="referencelpage"/>
          <w:rFonts w:eastAsia="Calibri"/>
        </w:rPr>
        <w:t>39</w:t>
      </w:r>
      <w:r w:rsidRPr="00AB609D">
        <w:rPr>
          <w:rStyle w:val="referencemixed-citation"/>
        </w:rPr>
        <w:t>.</w:t>
      </w:r>
    </w:p>
    <w:p w:rsidR="00435DD9" w:rsidRPr="00AB609D" w:rsidRDefault="00435DD9" w:rsidP="00BD7D36">
      <w:pPr>
        <w:tabs>
          <w:tab w:val="left" w:pos="567"/>
        </w:tabs>
        <w:spacing w:before="160" w:after="160" w:line="360" w:lineRule="auto"/>
        <w:ind w:left="785" w:hangingChars="327" w:hanging="785"/>
        <w:jc w:val="both"/>
        <w:rPr>
          <w:rFonts w:ascii="Times New Roman" w:hAnsi="Times New Roman" w:cs="Times New Roman"/>
          <w:sz w:val="24"/>
          <w:szCs w:val="24"/>
        </w:rPr>
      </w:pPr>
      <w:r w:rsidRPr="00AB609D">
        <w:rPr>
          <w:rFonts w:ascii="Times New Roman" w:hAnsi="Times New Roman" w:cs="Times New Roman"/>
          <w:sz w:val="24"/>
          <w:szCs w:val="24"/>
        </w:rPr>
        <w:t xml:space="preserve">Weber, N. M., Palmer, C. L., and Chao, T. C. (2012), “Current trends and future directions in data curation research and education”,  </w:t>
      </w:r>
      <w:r w:rsidRPr="00AB609D">
        <w:rPr>
          <w:rFonts w:ascii="Times New Roman" w:hAnsi="Times New Roman" w:cs="Times New Roman"/>
          <w:i/>
          <w:iCs/>
          <w:sz w:val="24"/>
          <w:szCs w:val="24"/>
        </w:rPr>
        <w:t>Journal of Web Librarianship</w:t>
      </w:r>
      <w:r w:rsidRPr="00AB609D">
        <w:rPr>
          <w:rFonts w:ascii="Times New Roman" w:hAnsi="Times New Roman" w:cs="Times New Roman"/>
          <w:sz w:val="24"/>
          <w:szCs w:val="24"/>
        </w:rPr>
        <w:t xml:space="preserve">, Vol. </w:t>
      </w:r>
      <w:r w:rsidRPr="00AB609D">
        <w:rPr>
          <w:rFonts w:ascii="Times New Roman" w:hAnsi="Times New Roman" w:cs="Times New Roman"/>
          <w:iCs/>
          <w:sz w:val="24"/>
          <w:szCs w:val="24"/>
        </w:rPr>
        <w:t>6</w:t>
      </w:r>
      <w:r w:rsidRPr="00AB609D">
        <w:rPr>
          <w:rFonts w:ascii="Times New Roman" w:hAnsi="Times New Roman" w:cs="Times New Roman"/>
          <w:sz w:val="24"/>
          <w:szCs w:val="24"/>
        </w:rPr>
        <w:t xml:space="preserve"> No. 4, pp. 305–320.</w:t>
      </w:r>
    </w:p>
    <w:p w:rsidR="00C1128D" w:rsidRPr="00AB609D" w:rsidRDefault="00C1128D" w:rsidP="00BD7D36">
      <w:pPr>
        <w:tabs>
          <w:tab w:val="left" w:pos="567"/>
        </w:tabs>
        <w:spacing w:before="160" w:after="160" w:line="360" w:lineRule="auto"/>
        <w:ind w:left="785" w:hangingChars="327" w:hanging="785"/>
        <w:jc w:val="both"/>
        <w:rPr>
          <w:rFonts w:ascii="Times New Roman" w:eastAsia="Times New Roman" w:hAnsi="Times New Roman" w:cs="Times New Roman"/>
          <w:sz w:val="24"/>
          <w:szCs w:val="24"/>
        </w:rPr>
      </w:pPr>
      <w:r w:rsidRPr="00AB609D">
        <w:rPr>
          <w:rFonts w:ascii="Times New Roman" w:eastAsia="Times New Roman" w:hAnsi="Times New Roman" w:cs="Times New Roman"/>
          <w:sz w:val="24"/>
          <w:szCs w:val="24"/>
        </w:rPr>
        <w:t xml:space="preserve">Witt, M. (2009), “Institutional repositories and research data curation in a distributed environment”,  </w:t>
      </w:r>
      <w:r w:rsidRPr="00AB609D">
        <w:rPr>
          <w:rFonts w:ascii="Times New Roman" w:eastAsia="Times New Roman" w:hAnsi="Times New Roman" w:cs="Times New Roman"/>
          <w:i/>
          <w:iCs/>
          <w:sz w:val="24"/>
          <w:szCs w:val="24"/>
        </w:rPr>
        <w:t>Library Trends</w:t>
      </w:r>
      <w:r w:rsidRPr="00AB609D">
        <w:rPr>
          <w:rFonts w:ascii="Times New Roman" w:eastAsia="Times New Roman" w:hAnsi="Times New Roman" w:cs="Times New Roman"/>
          <w:sz w:val="24"/>
          <w:szCs w:val="24"/>
        </w:rPr>
        <w:t xml:space="preserve">, Vol. </w:t>
      </w:r>
      <w:r w:rsidRPr="00AB609D">
        <w:rPr>
          <w:rFonts w:ascii="Times New Roman" w:eastAsia="Times New Roman" w:hAnsi="Times New Roman" w:cs="Times New Roman"/>
          <w:iCs/>
          <w:sz w:val="24"/>
          <w:szCs w:val="24"/>
        </w:rPr>
        <w:t>57</w:t>
      </w:r>
      <w:r w:rsidRPr="00AB609D">
        <w:rPr>
          <w:rFonts w:ascii="Times New Roman" w:eastAsia="Times New Roman" w:hAnsi="Times New Roman" w:cs="Times New Roman"/>
          <w:sz w:val="24"/>
          <w:szCs w:val="24"/>
        </w:rPr>
        <w:t xml:space="preserve"> No. 2, pp.191–201.</w:t>
      </w:r>
    </w:p>
    <w:p w:rsidR="00C1588B" w:rsidRPr="00AB609D" w:rsidRDefault="00C1588B" w:rsidP="00BD7D36">
      <w:pPr>
        <w:pStyle w:val="BodyText"/>
        <w:spacing w:after="0" w:line="360" w:lineRule="auto"/>
        <w:ind w:left="785" w:hangingChars="327" w:hanging="785"/>
        <w:jc w:val="both"/>
        <w:rPr>
          <w:rFonts w:hint="eastAsia"/>
        </w:rPr>
      </w:pPr>
      <w:r w:rsidRPr="00AB609D">
        <w:t xml:space="preserve">Yoon, Ayoung,  and  Tibbo, H. (2011), “ Examination of Data Deposit Practices in Repositories with the OAIS Model”, </w:t>
      </w:r>
      <w:r w:rsidRPr="00AB609D">
        <w:rPr>
          <w:i/>
        </w:rPr>
        <w:t>IASSIST Quarterly,</w:t>
      </w:r>
      <w:r w:rsidRPr="00AB609D">
        <w:t xml:space="preserve"> Vol 35 No. 4, pp. 6-13. </w:t>
      </w:r>
    </w:p>
    <w:p w:rsidR="00EB6536" w:rsidRPr="00AB609D" w:rsidRDefault="00EB6536" w:rsidP="00BD7D36">
      <w:pPr>
        <w:pStyle w:val="BodyText"/>
        <w:spacing w:after="0" w:line="360" w:lineRule="auto"/>
        <w:ind w:left="785" w:hangingChars="327" w:hanging="785"/>
        <w:jc w:val="both"/>
        <w:rPr>
          <w:rFonts w:hint="eastAsia"/>
        </w:rPr>
      </w:pPr>
    </w:p>
    <w:p w:rsidR="00EB6536" w:rsidRDefault="00EB6536" w:rsidP="00BD7D36">
      <w:pPr>
        <w:pStyle w:val="BodyText"/>
        <w:spacing w:after="0" w:line="360" w:lineRule="auto"/>
        <w:ind w:left="785" w:hangingChars="327" w:hanging="785"/>
        <w:jc w:val="both"/>
        <w:rPr>
          <w:rFonts w:ascii="Times New Roman" w:hAnsi="Times New Roman" w:cs="Times New Roman"/>
          <w:shd w:val="clear" w:color="auto" w:fill="FFFFFF"/>
        </w:rPr>
      </w:pPr>
      <w:r w:rsidRPr="00AB609D">
        <w:rPr>
          <w:rFonts w:ascii="Times New Roman" w:hAnsi="Times New Roman" w:cs="Times New Roman"/>
          <w:shd w:val="clear" w:color="auto" w:fill="FFFFFF"/>
        </w:rPr>
        <w:t xml:space="preserve">Yoon, A. and Schultz, T. (2017), “ Research Data Management Services in Academic Libraries in the US: A Content Analysis of Libraries’ Websites”, </w:t>
      </w:r>
      <w:r w:rsidRPr="00AB609D">
        <w:rPr>
          <w:rFonts w:ascii="Times New Roman" w:hAnsi="Times New Roman" w:cs="Times New Roman"/>
          <w:i/>
          <w:shd w:val="clear" w:color="auto" w:fill="FFFFFF"/>
        </w:rPr>
        <w:t>College &amp; Research Libraries</w:t>
      </w:r>
      <w:r w:rsidRPr="00AB609D">
        <w:rPr>
          <w:rFonts w:ascii="Times New Roman" w:hAnsi="Times New Roman" w:cs="Times New Roman"/>
          <w:shd w:val="clear" w:color="auto" w:fill="FFFFFF"/>
        </w:rPr>
        <w:t>, Vol 78 No. 7, 920-933.</w:t>
      </w:r>
      <w:r w:rsidRPr="00251FEF">
        <w:rPr>
          <w:rFonts w:ascii="Times New Roman" w:hAnsi="Times New Roman" w:cs="Times New Roman"/>
          <w:shd w:val="clear" w:color="auto" w:fill="FFFFFF"/>
        </w:rPr>
        <w:t> </w:t>
      </w:r>
    </w:p>
    <w:p w:rsidR="001521BD" w:rsidRPr="00251FEF" w:rsidRDefault="001521BD" w:rsidP="00BD7D36">
      <w:pPr>
        <w:pStyle w:val="BodyText"/>
        <w:spacing w:after="0" w:line="360" w:lineRule="auto"/>
        <w:ind w:left="785" w:hangingChars="327" w:hanging="785"/>
        <w:jc w:val="both"/>
        <w:rPr>
          <w:rFonts w:ascii="Times New Roman" w:hAnsi="Times New Roman" w:cs="Times New Roman"/>
          <w:shd w:val="clear" w:color="auto" w:fill="FFFFFF"/>
        </w:rPr>
      </w:pPr>
    </w:p>
    <w:p w:rsidR="00BA0929" w:rsidRPr="00251FEF" w:rsidRDefault="00BA0929" w:rsidP="00BD7D36">
      <w:pPr>
        <w:pStyle w:val="BodyText"/>
        <w:spacing w:after="0" w:line="360" w:lineRule="auto"/>
        <w:ind w:left="785" w:hangingChars="327" w:hanging="785"/>
        <w:jc w:val="both"/>
        <w:rPr>
          <w:rFonts w:ascii="Times New Roman" w:hAnsi="Times New Roman" w:cs="Times New Roman"/>
          <w:shd w:val="clear" w:color="auto" w:fill="FFFFFF"/>
        </w:rPr>
      </w:pPr>
    </w:p>
    <w:p w:rsidR="00BA0929" w:rsidRPr="00251FEF" w:rsidRDefault="00BA0929" w:rsidP="00EB6536">
      <w:pPr>
        <w:pStyle w:val="BodyText"/>
        <w:spacing w:after="0" w:line="360" w:lineRule="auto"/>
        <w:jc w:val="both"/>
        <w:rPr>
          <w:rFonts w:ascii="Times New Roman" w:hAnsi="Times New Roman" w:cs="Times New Roman"/>
          <w:b/>
        </w:rPr>
      </w:pPr>
    </w:p>
    <w:p w:rsidR="00EB6536" w:rsidRPr="00251FEF" w:rsidRDefault="00EB6536" w:rsidP="00C1588B">
      <w:pPr>
        <w:pStyle w:val="BodyText"/>
        <w:spacing w:after="0" w:line="360" w:lineRule="auto"/>
        <w:jc w:val="both"/>
        <w:rPr>
          <w:rFonts w:hint="eastAsia"/>
        </w:rPr>
      </w:pPr>
    </w:p>
    <w:p w:rsidR="00C1588B" w:rsidRPr="00251FEF" w:rsidRDefault="00C1588B" w:rsidP="00C1128D">
      <w:pPr>
        <w:tabs>
          <w:tab w:val="left" w:pos="567"/>
        </w:tabs>
        <w:spacing w:before="160" w:after="160" w:line="360" w:lineRule="auto"/>
        <w:ind w:left="567" w:hanging="567"/>
        <w:jc w:val="both"/>
        <w:rPr>
          <w:rFonts w:ascii="Times New Roman" w:eastAsia="Times New Roman" w:hAnsi="Times New Roman" w:cs="Times New Roman"/>
          <w:sz w:val="24"/>
          <w:szCs w:val="24"/>
        </w:rPr>
      </w:pPr>
    </w:p>
    <w:p w:rsidR="00485D8C" w:rsidRPr="00251FEF" w:rsidRDefault="00485D8C" w:rsidP="0040612A">
      <w:pPr>
        <w:pStyle w:val="BodyText"/>
        <w:spacing w:after="0" w:line="360" w:lineRule="auto"/>
        <w:jc w:val="both"/>
        <w:rPr>
          <w:rFonts w:hint="eastAsia"/>
        </w:rPr>
      </w:pPr>
    </w:p>
    <w:p w:rsidR="00764620" w:rsidRPr="00251FEF" w:rsidRDefault="00764620" w:rsidP="0040612A">
      <w:pPr>
        <w:pStyle w:val="BodyText"/>
        <w:spacing w:after="0" w:line="360" w:lineRule="auto"/>
        <w:jc w:val="both"/>
        <w:rPr>
          <w:rFonts w:hint="eastAsia"/>
        </w:rPr>
      </w:pPr>
    </w:p>
    <w:p w:rsidR="00E47B7E" w:rsidRPr="00251FEF" w:rsidRDefault="00E47B7E" w:rsidP="0040612A">
      <w:pPr>
        <w:pStyle w:val="BodyText"/>
        <w:spacing w:after="0" w:line="360" w:lineRule="auto"/>
        <w:jc w:val="both"/>
        <w:rPr>
          <w:rFonts w:hint="eastAsia"/>
        </w:rPr>
      </w:pPr>
    </w:p>
    <w:p w:rsidR="00523D02" w:rsidRPr="00251FEF" w:rsidRDefault="00523D02" w:rsidP="0040612A">
      <w:pPr>
        <w:pStyle w:val="BodyText"/>
        <w:spacing w:after="0" w:line="360" w:lineRule="auto"/>
        <w:jc w:val="both"/>
        <w:rPr>
          <w:rFonts w:hint="eastAsia"/>
        </w:rPr>
      </w:pPr>
    </w:p>
    <w:p w:rsidR="007C7087" w:rsidRPr="00251FEF" w:rsidRDefault="007C7087" w:rsidP="00523D02">
      <w:pPr>
        <w:pStyle w:val="BodyText"/>
        <w:spacing w:after="0" w:line="360" w:lineRule="auto"/>
        <w:jc w:val="both"/>
        <w:rPr>
          <w:rFonts w:ascii="Arial" w:eastAsiaTheme="minorHAnsi" w:hAnsi="Arial" w:cs="Arial"/>
          <w:sz w:val="20"/>
          <w:szCs w:val="20"/>
          <w:lang w:val="en-US" w:eastAsia="en-US"/>
        </w:rPr>
      </w:pPr>
    </w:p>
    <w:sectPr w:rsidR="007C7087" w:rsidRPr="00251FEF" w:rsidSect="0033661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1E9" w:rsidRDefault="005541E9" w:rsidP="00BE1758">
      <w:pPr>
        <w:spacing w:after="0" w:line="240" w:lineRule="auto"/>
      </w:pPr>
      <w:r>
        <w:separator/>
      </w:r>
    </w:p>
  </w:endnote>
  <w:endnote w:type="continuationSeparator" w:id="0">
    <w:p w:rsidR="005541E9" w:rsidRDefault="005541E9" w:rsidP="00BE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1E9" w:rsidRDefault="005541E9" w:rsidP="00BE1758">
      <w:pPr>
        <w:spacing w:after="0" w:line="240" w:lineRule="auto"/>
      </w:pPr>
      <w:r>
        <w:separator/>
      </w:r>
    </w:p>
  </w:footnote>
  <w:footnote w:type="continuationSeparator" w:id="0">
    <w:p w:rsidR="005541E9" w:rsidRDefault="005541E9" w:rsidP="00BE1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3F4728"/>
    <w:multiLevelType w:val="multilevel"/>
    <w:tmpl w:val="FB06C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952F82"/>
    <w:multiLevelType w:val="multilevel"/>
    <w:tmpl w:val="991C7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0B3544A"/>
    <w:multiLevelType w:val="hybridMultilevel"/>
    <w:tmpl w:val="420A0FF4"/>
    <w:lvl w:ilvl="0" w:tplc="4009000F">
      <w:start w:val="1"/>
      <w:numFmt w:val="decimal"/>
      <w:lvlText w:val="%1."/>
      <w:lvlJc w:val="left"/>
      <w:pPr>
        <w:ind w:left="63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5EB8228E">
      <w:start w:val="1"/>
      <w:numFmt w:val="lowerRoman"/>
      <w:lvlText w:val="%4)"/>
      <w:lvlJc w:val="left"/>
      <w:pPr>
        <w:ind w:left="3240" w:hanging="72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16D2BBE"/>
    <w:multiLevelType w:val="hybridMultilevel"/>
    <w:tmpl w:val="B7DAB3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175B87"/>
    <w:multiLevelType w:val="hybridMultilevel"/>
    <w:tmpl w:val="0E2885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6B05BF"/>
    <w:multiLevelType w:val="multilevel"/>
    <w:tmpl w:val="66D6B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E6E16"/>
    <w:multiLevelType w:val="hybridMultilevel"/>
    <w:tmpl w:val="0CEC16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3565972"/>
    <w:multiLevelType w:val="multilevel"/>
    <w:tmpl w:val="5B2C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C56E0"/>
    <w:multiLevelType w:val="hybridMultilevel"/>
    <w:tmpl w:val="1780F3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63320D7"/>
    <w:multiLevelType w:val="multilevel"/>
    <w:tmpl w:val="0732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83CD0"/>
    <w:multiLevelType w:val="hybridMultilevel"/>
    <w:tmpl w:val="F7A2CCF8"/>
    <w:lvl w:ilvl="0" w:tplc="7FAA1FD0">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4B1EC3"/>
    <w:multiLevelType w:val="hybridMultilevel"/>
    <w:tmpl w:val="B6F8B6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3F56DA7"/>
    <w:multiLevelType w:val="multilevel"/>
    <w:tmpl w:val="4B8CB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563B2D"/>
    <w:multiLevelType w:val="multilevel"/>
    <w:tmpl w:val="F404F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34542E"/>
    <w:multiLevelType w:val="multilevel"/>
    <w:tmpl w:val="6B3AEF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4F1233E0"/>
    <w:multiLevelType w:val="hybridMultilevel"/>
    <w:tmpl w:val="08AE6F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38D0F1F"/>
    <w:multiLevelType w:val="multilevel"/>
    <w:tmpl w:val="A892555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8">
    <w:nsid w:val="53BE75F0"/>
    <w:multiLevelType w:val="hybridMultilevel"/>
    <w:tmpl w:val="997CD9B2"/>
    <w:lvl w:ilvl="0" w:tplc="72AEE6AA">
      <w:start w:val="1"/>
      <w:numFmt w:val="decimal"/>
      <w:lvlText w:val="%1."/>
      <w:lvlJc w:val="left"/>
      <w:pPr>
        <w:ind w:left="720" w:hanging="360"/>
      </w:pPr>
      <w:rPr>
        <w:rFonts w:hint="default"/>
        <w:color w:val="2121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45A3AB4"/>
    <w:multiLevelType w:val="hybridMultilevel"/>
    <w:tmpl w:val="D66200BC"/>
    <w:lvl w:ilvl="0" w:tplc="21E8209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680251B9"/>
    <w:multiLevelType w:val="hybridMultilevel"/>
    <w:tmpl w:val="3E5E0460"/>
    <w:lvl w:ilvl="0" w:tplc="CFC42A2C">
      <w:start w:val="5"/>
      <w:numFmt w:val="bullet"/>
      <w:lvlText w:val=""/>
      <w:lvlJc w:val="left"/>
      <w:pPr>
        <w:ind w:left="720" w:hanging="360"/>
      </w:pPr>
      <w:rPr>
        <w:rFonts w:ascii="Symbol" w:eastAsia="Arial"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CB944A4"/>
    <w:multiLevelType w:val="hybridMultilevel"/>
    <w:tmpl w:val="2BCA6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A6E79"/>
    <w:multiLevelType w:val="hybridMultilevel"/>
    <w:tmpl w:val="27A43520"/>
    <w:lvl w:ilvl="0" w:tplc="52F4AEFA">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DBD1D09"/>
    <w:multiLevelType w:val="multilevel"/>
    <w:tmpl w:val="35F66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9"/>
  </w:num>
  <w:num w:numId="3">
    <w:abstractNumId w:val="13"/>
  </w:num>
  <w:num w:numId="4">
    <w:abstractNumId w:val="18"/>
  </w:num>
  <w:num w:numId="5">
    <w:abstractNumId w:val="16"/>
  </w:num>
  <w:num w:numId="6">
    <w:abstractNumId w:val="8"/>
  </w:num>
  <w:num w:numId="7">
    <w:abstractNumId w:val="0"/>
  </w:num>
  <w:num w:numId="8">
    <w:abstractNumId w:val="6"/>
  </w:num>
  <w:num w:numId="9">
    <w:abstractNumId w:val="12"/>
  </w:num>
  <w:num w:numId="10">
    <w:abstractNumId w:val="5"/>
  </w:num>
  <w:num w:numId="11">
    <w:abstractNumId w:val="9"/>
  </w:num>
  <w:num w:numId="12">
    <w:abstractNumId w:val="3"/>
  </w:num>
  <w:num w:numId="13">
    <w:abstractNumId w:val="1"/>
  </w:num>
  <w:num w:numId="14">
    <w:abstractNumId w:val="23"/>
  </w:num>
  <w:num w:numId="15">
    <w:abstractNumId w:val="2"/>
  </w:num>
  <w:num w:numId="16">
    <w:abstractNumId w:val="17"/>
  </w:num>
  <w:num w:numId="17">
    <w:abstractNumId w:val="15"/>
  </w:num>
  <w:num w:numId="18">
    <w:abstractNumId w:val="7"/>
  </w:num>
  <w:num w:numId="19">
    <w:abstractNumId w:val="20"/>
  </w:num>
  <w:num w:numId="20">
    <w:abstractNumId w:val="14"/>
  </w:num>
  <w:num w:numId="21">
    <w:abstractNumId w:val="21"/>
  </w:num>
  <w:num w:numId="22">
    <w:abstractNumId w:val="2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5AC7"/>
    <w:rsid w:val="00000465"/>
    <w:rsid w:val="0000356C"/>
    <w:rsid w:val="000041AC"/>
    <w:rsid w:val="000043C9"/>
    <w:rsid w:val="00013175"/>
    <w:rsid w:val="0001352A"/>
    <w:rsid w:val="00015D75"/>
    <w:rsid w:val="00021E7E"/>
    <w:rsid w:val="0002221E"/>
    <w:rsid w:val="00025C74"/>
    <w:rsid w:val="00032F48"/>
    <w:rsid w:val="00034405"/>
    <w:rsid w:val="00034873"/>
    <w:rsid w:val="00035F39"/>
    <w:rsid w:val="000366C6"/>
    <w:rsid w:val="0004215F"/>
    <w:rsid w:val="000424C2"/>
    <w:rsid w:val="00042D8D"/>
    <w:rsid w:val="00043011"/>
    <w:rsid w:val="00044E7A"/>
    <w:rsid w:val="00045763"/>
    <w:rsid w:val="00046434"/>
    <w:rsid w:val="00047E49"/>
    <w:rsid w:val="00050C23"/>
    <w:rsid w:val="00051513"/>
    <w:rsid w:val="0005188B"/>
    <w:rsid w:val="000519C3"/>
    <w:rsid w:val="00053439"/>
    <w:rsid w:val="00057E8A"/>
    <w:rsid w:val="000628B6"/>
    <w:rsid w:val="00064DC7"/>
    <w:rsid w:val="00066592"/>
    <w:rsid w:val="00067A09"/>
    <w:rsid w:val="00073212"/>
    <w:rsid w:val="000742A6"/>
    <w:rsid w:val="00077A94"/>
    <w:rsid w:val="00077F24"/>
    <w:rsid w:val="00081CEC"/>
    <w:rsid w:val="00082AAC"/>
    <w:rsid w:val="000913BA"/>
    <w:rsid w:val="00092659"/>
    <w:rsid w:val="00093D28"/>
    <w:rsid w:val="0009479E"/>
    <w:rsid w:val="00095BFE"/>
    <w:rsid w:val="00096F59"/>
    <w:rsid w:val="00096FE2"/>
    <w:rsid w:val="000A2925"/>
    <w:rsid w:val="000A3559"/>
    <w:rsid w:val="000A4CC1"/>
    <w:rsid w:val="000A6B3C"/>
    <w:rsid w:val="000A7C1F"/>
    <w:rsid w:val="000B030D"/>
    <w:rsid w:val="000B1A86"/>
    <w:rsid w:val="000B1F60"/>
    <w:rsid w:val="000B341F"/>
    <w:rsid w:val="000B4412"/>
    <w:rsid w:val="000B5F46"/>
    <w:rsid w:val="000B6FED"/>
    <w:rsid w:val="000C0C3C"/>
    <w:rsid w:val="000C154D"/>
    <w:rsid w:val="000C3F7A"/>
    <w:rsid w:val="000C479A"/>
    <w:rsid w:val="000C6998"/>
    <w:rsid w:val="000C6A03"/>
    <w:rsid w:val="000C6CE0"/>
    <w:rsid w:val="000D1353"/>
    <w:rsid w:val="000D2B1F"/>
    <w:rsid w:val="000D3FA6"/>
    <w:rsid w:val="000D3FC8"/>
    <w:rsid w:val="000D7CEC"/>
    <w:rsid w:val="000E0DC0"/>
    <w:rsid w:val="000E18D7"/>
    <w:rsid w:val="000E64CC"/>
    <w:rsid w:val="000E75A6"/>
    <w:rsid w:val="000F1C2D"/>
    <w:rsid w:val="000F2E58"/>
    <w:rsid w:val="000F4FEF"/>
    <w:rsid w:val="000F5185"/>
    <w:rsid w:val="000F5DFB"/>
    <w:rsid w:val="00107B4F"/>
    <w:rsid w:val="0011339B"/>
    <w:rsid w:val="00114311"/>
    <w:rsid w:val="001148BD"/>
    <w:rsid w:val="00120E84"/>
    <w:rsid w:val="00121306"/>
    <w:rsid w:val="00121698"/>
    <w:rsid w:val="00124469"/>
    <w:rsid w:val="00125C66"/>
    <w:rsid w:val="00127417"/>
    <w:rsid w:val="00132341"/>
    <w:rsid w:val="001331CB"/>
    <w:rsid w:val="001341AD"/>
    <w:rsid w:val="00134D22"/>
    <w:rsid w:val="00137646"/>
    <w:rsid w:val="00137BD1"/>
    <w:rsid w:val="0014034E"/>
    <w:rsid w:val="0014160D"/>
    <w:rsid w:val="00141AA9"/>
    <w:rsid w:val="001441F8"/>
    <w:rsid w:val="00146E14"/>
    <w:rsid w:val="00151490"/>
    <w:rsid w:val="00151B20"/>
    <w:rsid w:val="001521BD"/>
    <w:rsid w:val="001537F0"/>
    <w:rsid w:val="00154478"/>
    <w:rsid w:val="001557B3"/>
    <w:rsid w:val="00157DAD"/>
    <w:rsid w:val="00160D43"/>
    <w:rsid w:val="00161BFB"/>
    <w:rsid w:val="00164803"/>
    <w:rsid w:val="00170979"/>
    <w:rsid w:val="00171E67"/>
    <w:rsid w:val="001720F0"/>
    <w:rsid w:val="00174360"/>
    <w:rsid w:val="00176D87"/>
    <w:rsid w:val="00181458"/>
    <w:rsid w:val="00181F27"/>
    <w:rsid w:val="001836F4"/>
    <w:rsid w:val="00183F80"/>
    <w:rsid w:val="001847D5"/>
    <w:rsid w:val="00194A04"/>
    <w:rsid w:val="00197FDD"/>
    <w:rsid w:val="001A0CE0"/>
    <w:rsid w:val="001A0CEC"/>
    <w:rsid w:val="001A1DD3"/>
    <w:rsid w:val="001A265A"/>
    <w:rsid w:val="001A5D83"/>
    <w:rsid w:val="001A63DC"/>
    <w:rsid w:val="001A6E15"/>
    <w:rsid w:val="001A6E93"/>
    <w:rsid w:val="001A7FED"/>
    <w:rsid w:val="001B1B20"/>
    <w:rsid w:val="001B289E"/>
    <w:rsid w:val="001B4686"/>
    <w:rsid w:val="001B48D5"/>
    <w:rsid w:val="001B5222"/>
    <w:rsid w:val="001C2A9D"/>
    <w:rsid w:val="001D344A"/>
    <w:rsid w:val="001D5E0E"/>
    <w:rsid w:val="001D7C20"/>
    <w:rsid w:val="001D7FEF"/>
    <w:rsid w:val="001E03E0"/>
    <w:rsid w:val="001E27F1"/>
    <w:rsid w:val="001E291F"/>
    <w:rsid w:val="001E63E2"/>
    <w:rsid w:val="001E78FC"/>
    <w:rsid w:val="001F045E"/>
    <w:rsid w:val="001F1154"/>
    <w:rsid w:val="001F263B"/>
    <w:rsid w:val="001F32A3"/>
    <w:rsid w:val="001F4789"/>
    <w:rsid w:val="001F4E5A"/>
    <w:rsid w:val="00211F3D"/>
    <w:rsid w:val="0021464C"/>
    <w:rsid w:val="0021664C"/>
    <w:rsid w:val="00220634"/>
    <w:rsid w:val="002224F9"/>
    <w:rsid w:val="00233F57"/>
    <w:rsid w:val="0023532B"/>
    <w:rsid w:val="00236AE7"/>
    <w:rsid w:val="00237C2A"/>
    <w:rsid w:val="00237E1A"/>
    <w:rsid w:val="0024027B"/>
    <w:rsid w:val="002416BF"/>
    <w:rsid w:val="0025026A"/>
    <w:rsid w:val="00251139"/>
    <w:rsid w:val="00251FEF"/>
    <w:rsid w:val="00255CCD"/>
    <w:rsid w:val="00257CE6"/>
    <w:rsid w:val="00260981"/>
    <w:rsid w:val="002638AB"/>
    <w:rsid w:val="00264378"/>
    <w:rsid w:val="00264990"/>
    <w:rsid w:val="00264BD2"/>
    <w:rsid w:val="00265DA3"/>
    <w:rsid w:val="00266D9A"/>
    <w:rsid w:val="00267CCD"/>
    <w:rsid w:val="0027049A"/>
    <w:rsid w:val="00272016"/>
    <w:rsid w:val="00275D33"/>
    <w:rsid w:val="00276CC3"/>
    <w:rsid w:val="00277821"/>
    <w:rsid w:val="0028011B"/>
    <w:rsid w:val="00280139"/>
    <w:rsid w:val="00281155"/>
    <w:rsid w:val="00281862"/>
    <w:rsid w:val="0028430A"/>
    <w:rsid w:val="002848B3"/>
    <w:rsid w:val="00291A74"/>
    <w:rsid w:val="00293064"/>
    <w:rsid w:val="002952F0"/>
    <w:rsid w:val="00296D38"/>
    <w:rsid w:val="0029743B"/>
    <w:rsid w:val="002A1C14"/>
    <w:rsid w:val="002A6325"/>
    <w:rsid w:val="002A6B45"/>
    <w:rsid w:val="002B06C6"/>
    <w:rsid w:val="002B1C31"/>
    <w:rsid w:val="002B32D0"/>
    <w:rsid w:val="002B394A"/>
    <w:rsid w:val="002B6C86"/>
    <w:rsid w:val="002B724A"/>
    <w:rsid w:val="002C1F30"/>
    <w:rsid w:val="002C2006"/>
    <w:rsid w:val="002C30C1"/>
    <w:rsid w:val="002C4A64"/>
    <w:rsid w:val="002C50E8"/>
    <w:rsid w:val="002C550A"/>
    <w:rsid w:val="002C5EB0"/>
    <w:rsid w:val="002C620C"/>
    <w:rsid w:val="002C6B11"/>
    <w:rsid w:val="002D08CE"/>
    <w:rsid w:val="002D209B"/>
    <w:rsid w:val="002D2CAA"/>
    <w:rsid w:val="002D3F2F"/>
    <w:rsid w:val="002D4912"/>
    <w:rsid w:val="002D556D"/>
    <w:rsid w:val="002D7599"/>
    <w:rsid w:val="002D7A1A"/>
    <w:rsid w:val="002E1B0F"/>
    <w:rsid w:val="002E2CE3"/>
    <w:rsid w:val="002E36CC"/>
    <w:rsid w:val="002E4D39"/>
    <w:rsid w:val="002E63B6"/>
    <w:rsid w:val="002F236D"/>
    <w:rsid w:val="002F2B1C"/>
    <w:rsid w:val="002F7D39"/>
    <w:rsid w:val="00301F0F"/>
    <w:rsid w:val="00301F84"/>
    <w:rsid w:val="003030EE"/>
    <w:rsid w:val="003031F3"/>
    <w:rsid w:val="00304B7A"/>
    <w:rsid w:val="003050E1"/>
    <w:rsid w:val="00307F5A"/>
    <w:rsid w:val="00311FAC"/>
    <w:rsid w:val="0031506E"/>
    <w:rsid w:val="00315586"/>
    <w:rsid w:val="00317062"/>
    <w:rsid w:val="0032075F"/>
    <w:rsid w:val="0032127F"/>
    <w:rsid w:val="0032269F"/>
    <w:rsid w:val="003235D2"/>
    <w:rsid w:val="0032448B"/>
    <w:rsid w:val="00324BEB"/>
    <w:rsid w:val="00326122"/>
    <w:rsid w:val="003264FF"/>
    <w:rsid w:val="00331B3C"/>
    <w:rsid w:val="00331C1F"/>
    <w:rsid w:val="00334388"/>
    <w:rsid w:val="003350C8"/>
    <w:rsid w:val="00336615"/>
    <w:rsid w:val="00336758"/>
    <w:rsid w:val="00340313"/>
    <w:rsid w:val="003410AA"/>
    <w:rsid w:val="003413D1"/>
    <w:rsid w:val="00346E4D"/>
    <w:rsid w:val="003510AB"/>
    <w:rsid w:val="00351757"/>
    <w:rsid w:val="0035230C"/>
    <w:rsid w:val="0035283E"/>
    <w:rsid w:val="00354035"/>
    <w:rsid w:val="00362383"/>
    <w:rsid w:val="003626F4"/>
    <w:rsid w:val="00363DA1"/>
    <w:rsid w:val="003644C4"/>
    <w:rsid w:val="00365158"/>
    <w:rsid w:val="00366551"/>
    <w:rsid w:val="003665FC"/>
    <w:rsid w:val="0036692A"/>
    <w:rsid w:val="0036719E"/>
    <w:rsid w:val="00367F17"/>
    <w:rsid w:val="0037049A"/>
    <w:rsid w:val="00371085"/>
    <w:rsid w:val="00371394"/>
    <w:rsid w:val="00373A53"/>
    <w:rsid w:val="00373FDD"/>
    <w:rsid w:val="003800D8"/>
    <w:rsid w:val="00381AAF"/>
    <w:rsid w:val="0038364B"/>
    <w:rsid w:val="0038398B"/>
    <w:rsid w:val="0038455C"/>
    <w:rsid w:val="003847C5"/>
    <w:rsid w:val="00394636"/>
    <w:rsid w:val="00395CEC"/>
    <w:rsid w:val="003A13C4"/>
    <w:rsid w:val="003A35CB"/>
    <w:rsid w:val="003A4F6A"/>
    <w:rsid w:val="003A7364"/>
    <w:rsid w:val="003A7588"/>
    <w:rsid w:val="003B4D00"/>
    <w:rsid w:val="003B67F0"/>
    <w:rsid w:val="003B7932"/>
    <w:rsid w:val="003C04C7"/>
    <w:rsid w:val="003C0ADF"/>
    <w:rsid w:val="003C1410"/>
    <w:rsid w:val="003C1D79"/>
    <w:rsid w:val="003C261A"/>
    <w:rsid w:val="003C29E7"/>
    <w:rsid w:val="003C40B6"/>
    <w:rsid w:val="003C55DD"/>
    <w:rsid w:val="003C70EE"/>
    <w:rsid w:val="003C730B"/>
    <w:rsid w:val="003D07F7"/>
    <w:rsid w:val="003D1604"/>
    <w:rsid w:val="003D360D"/>
    <w:rsid w:val="003D3C73"/>
    <w:rsid w:val="003D6443"/>
    <w:rsid w:val="003D72AD"/>
    <w:rsid w:val="003D7C1E"/>
    <w:rsid w:val="003E20B6"/>
    <w:rsid w:val="003E39A7"/>
    <w:rsid w:val="003E3DF9"/>
    <w:rsid w:val="003E410C"/>
    <w:rsid w:val="003E4454"/>
    <w:rsid w:val="003E5937"/>
    <w:rsid w:val="003E7A9C"/>
    <w:rsid w:val="003F036D"/>
    <w:rsid w:val="003F4D01"/>
    <w:rsid w:val="003F575E"/>
    <w:rsid w:val="003F5FF3"/>
    <w:rsid w:val="003F685A"/>
    <w:rsid w:val="003F7245"/>
    <w:rsid w:val="00402DC9"/>
    <w:rsid w:val="00403183"/>
    <w:rsid w:val="0040328C"/>
    <w:rsid w:val="0040612A"/>
    <w:rsid w:val="00406625"/>
    <w:rsid w:val="00407A87"/>
    <w:rsid w:val="00410337"/>
    <w:rsid w:val="004111C1"/>
    <w:rsid w:val="004132DF"/>
    <w:rsid w:val="00415B3D"/>
    <w:rsid w:val="00416A3A"/>
    <w:rsid w:val="00416E69"/>
    <w:rsid w:val="00420054"/>
    <w:rsid w:val="004229DB"/>
    <w:rsid w:val="00424791"/>
    <w:rsid w:val="0042640B"/>
    <w:rsid w:val="004264D3"/>
    <w:rsid w:val="0042695E"/>
    <w:rsid w:val="00427822"/>
    <w:rsid w:val="0043056C"/>
    <w:rsid w:val="00430C45"/>
    <w:rsid w:val="004334FB"/>
    <w:rsid w:val="00435DD9"/>
    <w:rsid w:val="00435F78"/>
    <w:rsid w:val="00436809"/>
    <w:rsid w:val="00436975"/>
    <w:rsid w:val="00436CC4"/>
    <w:rsid w:val="00442BE4"/>
    <w:rsid w:val="004465D8"/>
    <w:rsid w:val="00447F70"/>
    <w:rsid w:val="00452A17"/>
    <w:rsid w:val="0045309B"/>
    <w:rsid w:val="004542FD"/>
    <w:rsid w:val="00455629"/>
    <w:rsid w:val="00456CAB"/>
    <w:rsid w:val="0046405E"/>
    <w:rsid w:val="00467321"/>
    <w:rsid w:val="00471DE1"/>
    <w:rsid w:val="0047494D"/>
    <w:rsid w:val="00475180"/>
    <w:rsid w:val="004758A3"/>
    <w:rsid w:val="00477493"/>
    <w:rsid w:val="00480D1D"/>
    <w:rsid w:val="00481AEB"/>
    <w:rsid w:val="00483038"/>
    <w:rsid w:val="00483A78"/>
    <w:rsid w:val="00483E30"/>
    <w:rsid w:val="004843CC"/>
    <w:rsid w:val="00485326"/>
    <w:rsid w:val="00485D8C"/>
    <w:rsid w:val="00485F63"/>
    <w:rsid w:val="00487ABD"/>
    <w:rsid w:val="00490FCB"/>
    <w:rsid w:val="00491B64"/>
    <w:rsid w:val="004924E2"/>
    <w:rsid w:val="00492735"/>
    <w:rsid w:val="004932DB"/>
    <w:rsid w:val="00493E8E"/>
    <w:rsid w:val="00496183"/>
    <w:rsid w:val="00496E22"/>
    <w:rsid w:val="00497780"/>
    <w:rsid w:val="004979B3"/>
    <w:rsid w:val="004A51BE"/>
    <w:rsid w:val="004A592A"/>
    <w:rsid w:val="004A60EB"/>
    <w:rsid w:val="004A7388"/>
    <w:rsid w:val="004A76B0"/>
    <w:rsid w:val="004B024C"/>
    <w:rsid w:val="004B2068"/>
    <w:rsid w:val="004B3613"/>
    <w:rsid w:val="004B5150"/>
    <w:rsid w:val="004C1356"/>
    <w:rsid w:val="004C5DBB"/>
    <w:rsid w:val="004C7023"/>
    <w:rsid w:val="004C710E"/>
    <w:rsid w:val="004D2C79"/>
    <w:rsid w:val="004D6480"/>
    <w:rsid w:val="004D7C75"/>
    <w:rsid w:val="004E0536"/>
    <w:rsid w:val="004E0B73"/>
    <w:rsid w:val="004E1C0A"/>
    <w:rsid w:val="004E30E0"/>
    <w:rsid w:val="004E3C91"/>
    <w:rsid w:val="004E5DE4"/>
    <w:rsid w:val="004E6164"/>
    <w:rsid w:val="004E7B51"/>
    <w:rsid w:val="004F07CF"/>
    <w:rsid w:val="004F0DCA"/>
    <w:rsid w:val="004F0FC4"/>
    <w:rsid w:val="004F1380"/>
    <w:rsid w:val="004F35CF"/>
    <w:rsid w:val="004F3AA0"/>
    <w:rsid w:val="004F5B32"/>
    <w:rsid w:val="004F66D7"/>
    <w:rsid w:val="004F6D64"/>
    <w:rsid w:val="0050105B"/>
    <w:rsid w:val="00501F13"/>
    <w:rsid w:val="00503941"/>
    <w:rsid w:val="00503BDF"/>
    <w:rsid w:val="00504061"/>
    <w:rsid w:val="005044B6"/>
    <w:rsid w:val="005046EB"/>
    <w:rsid w:val="00505881"/>
    <w:rsid w:val="00506CDF"/>
    <w:rsid w:val="005070AE"/>
    <w:rsid w:val="005074C5"/>
    <w:rsid w:val="0051078B"/>
    <w:rsid w:val="005114B8"/>
    <w:rsid w:val="00512202"/>
    <w:rsid w:val="0051242A"/>
    <w:rsid w:val="005136EC"/>
    <w:rsid w:val="00515114"/>
    <w:rsid w:val="00520C33"/>
    <w:rsid w:val="00520D36"/>
    <w:rsid w:val="005214E8"/>
    <w:rsid w:val="00522D49"/>
    <w:rsid w:val="00523D02"/>
    <w:rsid w:val="00524521"/>
    <w:rsid w:val="005254C4"/>
    <w:rsid w:val="005301BE"/>
    <w:rsid w:val="005311B8"/>
    <w:rsid w:val="00531444"/>
    <w:rsid w:val="00532087"/>
    <w:rsid w:val="00533559"/>
    <w:rsid w:val="00533D28"/>
    <w:rsid w:val="00533FCB"/>
    <w:rsid w:val="005351E6"/>
    <w:rsid w:val="00535928"/>
    <w:rsid w:val="00540D41"/>
    <w:rsid w:val="00541CF1"/>
    <w:rsid w:val="005420DA"/>
    <w:rsid w:val="005425A8"/>
    <w:rsid w:val="00543565"/>
    <w:rsid w:val="00545B02"/>
    <w:rsid w:val="005473EE"/>
    <w:rsid w:val="0055139D"/>
    <w:rsid w:val="005541E9"/>
    <w:rsid w:val="00554663"/>
    <w:rsid w:val="0055521C"/>
    <w:rsid w:val="0055553B"/>
    <w:rsid w:val="00560402"/>
    <w:rsid w:val="00560484"/>
    <w:rsid w:val="00560F24"/>
    <w:rsid w:val="0056224E"/>
    <w:rsid w:val="00563551"/>
    <w:rsid w:val="005658F4"/>
    <w:rsid w:val="005668A9"/>
    <w:rsid w:val="005708B5"/>
    <w:rsid w:val="00572153"/>
    <w:rsid w:val="00572DA3"/>
    <w:rsid w:val="00577B25"/>
    <w:rsid w:val="0058010A"/>
    <w:rsid w:val="005805F6"/>
    <w:rsid w:val="005843DF"/>
    <w:rsid w:val="005858A0"/>
    <w:rsid w:val="00587A56"/>
    <w:rsid w:val="005900B3"/>
    <w:rsid w:val="00590ACB"/>
    <w:rsid w:val="0059300D"/>
    <w:rsid w:val="0059411E"/>
    <w:rsid w:val="00595715"/>
    <w:rsid w:val="00596305"/>
    <w:rsid w:val="005A3846"/>
    <w:rsid w:val="005A3DB5"/>
    <w:rsid w:val="005A5FD0"/>
    <w:rsid w:val="005A7222"/>
    <w:rsid w:val="005A73AC"/>
    <w:rsid w:val="005A764A"/>
    <w:rsid w:val="005B1EFF"/>
    <w:rsid w:val="005B2CA1"/>
    <w:rsid w:val="005B4394"/>
    <w:rsid w:val="005B5855"/>
    <w:rsid w:val="005B61B3"/>
    <w:rsid w:val="005B6318"/>
    <w:rsid w:val="005B6BBD"/>
    <w:rsid w:val="005C0D7B"/>
    <w:rsid w:val="005C1361"/>
    <w:rsid w:val="005C170C"/>
    <w:rsid w:val="005C18C0"/>
    <w:rsid w:val="005C1D37"/>
    <w:rsid w:val="005C24F3"/>
    <w:rsid w:val="005C5510"/>
    <w:rsid w:val="005D0FD6"/>
    <w:rsid w:val="005D20CA"/>
    <w:rsid w:val="005D3B22"/>
    <w:rsid w:val="005D51B9"/>
    <w:rsid w:val="005D5657"/>
    <w:rsid w:val="005E117A"/>
    <w:rsid w:val="005E2996"/>
    <w:rsid w:val="005E2BDE"/>
    <w:rsid w:val="005E3A3D"/>
    <w:rsid w:val="005E514D"/>
    <w:rsid w:val="005E6804"/>
    <w:rsid w:val="005F0F74"/>
    <w:rsid w:val="005F7D93"/>
    <w:rsid w:val="00600F1C"/>
    <w:rsid w:val="00602FF7"/>
    <w:rsid w:val="006038A8"/>
    <w:rsid w:val="00607133"/>
    <w:rsid w:val="0060726F"/>
    <w:rsid w:val="00612DA7"/>
    <w:rsid w:val="00613147"/>
    <w:rsid w:val="006131F1"/>
    <w:rsid w:val="00613449"/>
    <w:rsid w:val="006141C8"/>
    <w:rsid w:val="006159B4"/>
    <w:rsid w:val="00620E28"/>
    <w:rsid w:val="006213BD"/>
    <w:rsid w:val="006239E7"/>
    <w:rsid w:val="00624FDB"/>
    <w:rsid w:val="00626394"/>
    <w:rsid w:val="00627DFB"/>
    <w:rsid w:val="00634AF3"/>
    <w:rsid w:val="00635C39"/>
    <w:rsid w:val="0063602A"/>
    <w:rsid w:val="006361A9"/>
    <w:rsid w:val="00636C57"/>
    <w:rsid w:val="0064023A"/>
    <w:rsid w:val="00644549"/>
    <w:rsid w:val="00644B3B"/>
    <w:rsid w:val="0064626A"/>
    <w:rsid w:val="00646A2E"/>
    <w:rsid w:val="006502F7"/>
    <w:rsid w:val="006534F1"/>
    <w:rsid w:val="00654C55"/>
    <w:rsid w:val="006552AD"/>
    <w:rsid w:val="00655F3E"/>
    <w:rsid w:val="00656C01"/>
    <w:rsid w:val="006578D1"/>
    <w:rsid w:val="0066054E"/>
    <w:rsid w:val="00663945"/>
    <w:rsid w:val="00663CEE"/>
    <w:rsid w:val="006673FB"/>
    <w:rsid w:val="00670273"/>
    <w:rsid w:val="00670E9C"/>
    <w:rsid w:val="00670F85"/>
    <w:rsid w:val="0067142B"/>
    <w:rsid w:val="0067241F"/>
    <w:rsid w:val="0067392E"/>
    <w:rsid w:val="006741F3"/>
    <w:rsid w:val="00675528"/>
    <w:rsid w:val="006763B0"/>
    <w:rsid w:val="00677558"/>
    <w:rsid w:val="0067784A"/>
    <w:rsid w:val="00681364"/>
    <w:rsid w:val="00681531"/>
    <w:rsid w:val="00683495"/>
    <w:rsid w:val="00686107"/>
    <w:rsid w:val="006862E6"/>
    <w:rsid w:val="00687F1D"/>
    <w:rsid w:val="006902E7"/>
    <w:rsid w:val="0069200B"/>
    <w:rsid w:val="00692B57"/>
    <w:rsid w:val="00693202"/>
    <w:rsid w:val="006949D0"/>
    <w:rsid w:val="006953B6"/>
    <w:rsid w:val="00695C46"/>
    <w:rsid w:val="00695CB0"/>
    <w:rsid w:val="006961DC"/>
    <w:rsid w:val="006A0113"/>
    <w:rsid w:val="006A082E"/>
    <w:rsid w:val="006A0835"/>
    <w:rsid w:val="006A120C"/>
    <w:rsid w:val="006A1511"/>
    <w:rsid w:val="006A173C"/>
    <w:rsid w:val="006A2EA6"/>
    <w:rsid w:val="006A365E"/>
    <w:rsid w:val="006A6BE6"/>
    <w:rsid w:val="006A789B"/>
    <w:rsid w:val="006A7972"/>
    <w:rsid w:val="006A7B2A"/>
    <w:rsid w:val="006A7C5A"/>
    <w:rsid w:val="006B0195"/>
    <w:rsid w:val="006B2608"/>
    <w:rsid w:val="006B6261"/>
    <w:rsid w:val="006B7FDD"/>
    <w:rsid w:val="006C0ED1"/>
    <w:rsid w:val="006C3017"/>
    <w:rsid w:val="006C4057"/>
    <w:rsid w:val="006C517C"/>
    <w:rsid w:val="006C634F"/>
    <w:rsid w:val="006C75E7"/>
    <w:rsid w:val="006D15F8"/>
    <w:rsid w:val="006D23CF"/>
    <w:rsid w:val="006D2BF3"/>
    <w:rsid w:val="006D33A0"/>
    <w:rsid w:val="006D3E22"/>
    <w:rsid w:val="006D50B8"/>
    <w:rsid w:val="006D51CC"/>
    <w:rsid w:val="006D5530"/>
    <w:rsid w:val="006D5F32"/>
    <w:rsid w:val="006E05D3"/>
    <w:rsid w:val="006E0ED5"/>
    <w:rsid w:val="006E3834"/>
    <w:rsid w:val="006E5A40"/>
    <w:rsid w:val="006E76C7"/>
    <w:rsid w:val="006F0552"/>
    <w:rsid w:val="006F073E"/>
    <w:rsid w:val="006F0F07"/>
    <w:rsid w:val="006F16A8"/>
    <w:rsid w:val="006F175E"/>
    <w:rsid w:val="006F2A96"/>
    <w:rsid w:val="006F3900"/>
    <w:rsid w:val="006F43EF"/>
    <w:rsid w:val="006F495E"/>
    <w:rsid w:val="006F595B"/>
    <w:rsid w:val="006F7224"/>
    <w:rsid w:val="006F791A"/>
    <w:rsid w:val="007008DE"/>
    <w:rsid w:val="007050CC"/>
    <w:rsid w:val="00706DEA"/>
    <w:rsid w:val="00707971"/>
    <w:rsid w:val="00710D44"/>
    <w:rsid w:val="0071436E"/>
    <w:rsid w:val="00715F4A"/>
    <w:rsid w:val="007164CD"/>
    <w:rsid w:val="00716B0F"/>
    <w:rsid w:val="00717B94"/>
    <w:rsid w:val="00717DAA"/>
    <w:rsid w:val="007202D7"/>
    <w:rsid w:val="00720F21"/>
    <w:rsid w:val="007215EB"/>
    <w:rsid w:val="00727F0D"/>
    <w:rsid w:val="0073164C"/>
    <w:rsid w:val="007323AD"/>
    <w:rsid w:val="00732F58"/>
    <w:rsid w:val="00737943"/>
    <w:rsid w:val="00740E82"/>
    <w:rsid w:val="0074187B"/>
    <w:rsid w:val="007420BB"/>
    <w:rsid w:val="0074353B"/>
    <w:rsid w:val="0074460E"/>
    <w:rsid w:val="0074652D"/>
    <w:rsid w:val="0074655F"/>
    <w:rsid w:val="00752E2F"/>
    <w:rsid w:val="00757517"/>
    <w:rsid w:val="0076055A"/>
    <w:rsid w:val="00760884"/>
    <w:rsid w:val="00761D57"/>
    <w:rsid w:val="00762374"/>
    <w:rsid w:val="007640BE"/>
    <w:rsid w:val="00764620"/>
    <w:rsid w:val="00764DF7"/>
    <w:rsid w:val="00765E6A"/>
    <w:rsid w:val="00770099"/>
    <w:rsid w:val="00770419"/>
    <w:rsid w:val="00770729"/>
    <w:rsid w:val="0077178F"/>
    <w:rsid w:val="00774A17"/>
    <w:rsid w:val="00782DBB"/>
    <w:rsid w:val="00784C10"/>
    <w:rsid w:val="00785FB5"/>
    <w:rsid w:val="007875E8"/>
    <w:rsid w:val="007909D6"/>
    <w:rsid w:val="00790C5E"/>
    <w:rsid w:val="00792D76"/>
    <w:rsid w:val="00793F59"/>
    <w:rsid w:val="00794FBF"/>
    <w:rsid w:val="0079551F"/>
    <w:rsid w:val="00796618"/>
    <w:rsid w:val="007A2E32"/>
    <w:rsid w:val="007A3569"/>
    <w:rsid w:val="007A3FA1"/>
    <w:rsid w:val="007A4272"/>
    <w:rsid w:val="007A4B24"/>
    <w:rsid w:val="007A4CB4"/>
    <w:rsid w:val="007A612B"/>
    <w:rsid w:val="007A773E"/>
    <w:rsid w:val="007B0299"/>
    <w:rsid w:val="007B148E"/>
    <w:rsid w:val="007B14DB"/>
    <w:rsid w:val="007B1E1D"/>
    <w:rsid w:val="007B2626"/>
    <w:rsid w:val="007B29A6"/>
    <w:rsid w:val="007B2B70"/>
    <w:rsid w:val="007B4E0A"/>
    <w:rsid w:val="007B6E22"/>
    <w:rsid w:val="007B6E8D"/>
    <w:rsid w:val="007B7C94"/>
    <w:rsid w:val="007C076A"/>
    <w:rsid w:val="007C39B1"/>
    <w:rsid w:val="007C4DD8"/>
    <w:rsid w:val="007C5F8D"/>
    <w:rsid w:val="007C7087"/>
    <w:rsid w:val="007C7904"/>
    <w:rsid w:val="007C7A3C"/>
    <w:rsid w:val="007D0AE0"/>
    <w:rsid w:val="007D1F1F"/>
    <w:rsid w:val="007D3F5B"/>
    <w:rsid w:val="007D5D52"/>
    <w:rsid w:val="007D6E17"/>
    <w:rsid w:val="007E1834"/>
    <w:rsid w:val="007E26B4"/>
    <w:rsid w:val="007E3C84"/>
    <w:rsid w:val="007E47EC"/>
    <w:rsid w:val="007F2393"/>
    <w:rsid w:val="007F3206"/>
    <w:rsid w:val="007F767E"/>
    <w:rsid w:val="0080095C"/>
    <w:rsid w:val="008015D8"/>
    <w:rsid w:val="00802E41"/>
    <w:rsid w:val="008047DD"/>
    <w:rsid w:val="008052E3"/>
    <w:rsid w:val="00805A4F"/>
    <w:rsid w:val="00806A31"/>
    <w:rsid w:val="00810800"/>
    <w:rsid w:val="00811E3B"/>
    <w:rsid w:val="00812E3A"/>
    <w:rsid w:val="00812EA3"/>
    <w:rsid w:val="00813B8B"/>
    <w:rsid w:val="00814863"/>
    <w:rsid w:val="0081524E"/>
    <w:rsid w:val="00817539"/>
    <w:rsid w:val="00817CC2"/>
    <w:rsid w:val="008212ED"/>
    <w:rsid w:val="0082187C"/>
    <w:rsid w:val="00822425"/>
    <w:rsid w:val="008248F1"/>
    <w:rsid w:val="00824D96"/>
    <w:rsid w:val="00825AD6"/>
    <w:rsid w:val="00825D2D"/>
    <w:rsid w:val="00826716"/>
    <w:rsid w:val="0082713F"/>
    <w:rsid w:val="008308B5"/>
    <w:rsid w:val="00832F62"/>
    <w:rsid w:val="0083463C"/>
    <w:rsid w:val="00835436"/>
    <w:rsid w:val="008355DE"/>
    <w:rsid w:val="00837054"/>
    <w:rsid w:val="008400C2"/>
    <w:rsid w:val="00843983"/>
    <w:rsid w:val="00844E2A"/>
    <w:rsid w:val="00844F24"/>
    <w:rsid w:val="00845400"/>
    <w:rsid w:val="00845694"/>
    <w:rsid w:val="00845C25"/>
    <w:rsid w:val="00846805"/>
    <w:rsid w:val="008470D6"/>
    <w:rsid w:val="00847BAF"/>
    <w:rsid w:val="00851B31"/>
    <w:rsid w:val="008544D3"/>
    <w:rsid w:val="0085505A"/>
    <w:rsid w:val="00855624"/>
    <w:rsid w:val="00855804"/>
    <w:rsid w:val="00856559"/>
    <w:rsid w:val="008608EE"/>
    <w:rsid w:val="008615D3"/>
    <w:rsid w:val="00864381"/>
    <w:rsid w:val="00865C39"/>
    <w:rsid w:val="00865F24"/>
    <w:rsid w:val="008710C6"/>
    <w:rsid w:val="00874C0A"/>
    <w:rsid w:val="00876152"/>
    <w:rsid w:val="00880D26"/>
    <w:rsid w:val="00881B68"/>
    <w:rsid w:val="00881F0C"/>
    <w:rsid w:val="00882B71"/>
    <w:rsid w:val="008830BB"/>
    <w:rsid w:val="00883A09"/>
    <w:rsid w:val="00886307"/>
    <w:rsid w:val="008938B9"/>
    <w:rsid w:val="00893C24"/>
    <w:rsid w:val="008948CA"/>
    <w:rsid w:val="008949E6"/>
    <w:rsid w:val="00894DAC"/>
    <w:rsid w:val="00896F8D"/>
    <w:rsid w:val="008A21E3"/>
    <w:rsid w:val="008A5AE2"/>
    <w:rsid w:val="008B3478"/>
    <w:rsid w:val="008B35B5"/>
    <w:rsid w:val="008B5B8E"/>
    <w:rsid w:val="008B5E68"/>
    <w:rsid w:val="008B692B"/>
    <w:rsid w:val="008B6A23"/>
    <w:rsid w:val="008B79C1"/>
    <w:rsid w:val="008C2183"/>
    <w:rsid w:val="008C6EBD"/>
    <w:rsid w:val="008C6ED3"/>
    <w:rsid w:val="008C6F2F"/>
    <w:rsid w:val="008D13AC"/>
    <w:rsid w:val="008D2045"/>
    <w:rsid w:val="008D4248"/>
    <w:rsid w:val="008D5B12"/>
    <w:rsid w:val="008D7E42"/>
    <w:rsid w:val="008E1161"/>
    <w:rsid w:val="008E3352"/>
    <w:rsid w:val="008F073F"/>
    <w:rsid w:val="008F28E6"/>
    <w:rsid w:val="008F2B60"/>
    <w:rsid w:val="008F3768"/>
    <w:rsid w:val="008F70E2"/>
    <w:rsid w:val="00901ECB"/>
    <w:rsid w:val="00907FBF"/>
    <w:rsid w:val="00910783"/>
    <w:rsid w:val="009124E2"/>
    <w:rsid w:val="009144B6"/>
    <w:rsid w:val="0091561B"/>
    <w:rsid w:val="00915C01"/>
    <w:rsid w:val="0091673E"/>
    <w:rsid w:val="00916CE6"/>
    <w:rsid w:val="00920BB0"/>
    <w:rsid w:val="00920CC3"/>
    <w:rsid w:val="00921771"/>
    <w:rsid w:val="009231CF"/>
    <w:rsid w:val="0092495A"/>
    <w:rsid w:val="009254D7"/>
    <w:rsid w:val="00926563"/>
    <w:rsid w:val="00926BC4"/>
    <w:rsid w:val="00927014"/>
    <w:rsid w:val="009271D0"/>
    <w:rsid w:val="00932333"/>
    <w:rsid w:val="009324F8"/>
    <w:rsid w:val="0093301E"/>
    <w:rsid w:val="009376CB"/>
    <w:rsid w:val="009401E5"/>
    <w:rsid w:val="00940E2F"/>
    <w:rsid w:val="0094276B"/>
    <w:rsid w:val="009442A1"/>
    <w:rsid w:val="009510DE"/>
    <w:rsid w:val="0095225A"/>
    <w:rsid w:val="0095254A"/>
    <w:rsid w:val="009538E9"/>
    <w:rsid w:val="009543B2"/>
    <w:rsid w:val="00955703"/>
    <w:rsid w:val="009559A8"/>
    <w:rsid w:val="00956C64"/>
    <w:rsid w:val="00956FEE"/>
    <w:rsid w:val="0096143D"/>
    <w:rsid w:val="00961CE3"/>
    <w:rsid w:val="00963CF5"/>
    <w:rsid w:val="0096426D"/>
    <w:rsid w:val="00964737"/>
    <w:rsid w:val="00964C67"/>
    <w:rsid w:val="00965102"/>
    <w:rsid w:val="0096713D"/>
    <w:rsid w:val="009672F8"/>
    <w:rsid w:val="009674BA"/>
    <w:rsid w:val="009720A3"/>
    <w:rsid w:val="00973C03"/>
    <w:rsid w:val="009753CF"/>
    <w:rsid w:val="00980391"/>
    <w:rsid w:val="0098104D"/>
    <w:rsid w:val="00981B74"/>
    <w:rsid w:val="00982BCB"/>
    <w:rsid w:val="00983264"/>
    <w:rsid w:val="00984BE7"/>
    <w:rsid w:val="009871F2"/>
    <w:rsid w:val="00990F62"/>
    <w:rsid w:val="00992508"/>
    <w:rsid w:val="009931ED"/>
    <w:rsid w:val="00993845"/>
    <w:rsid w:val="00994003"/>
    <w:rsid w:val="00994BC1"/>
    <w:rsid w:val="00995591"/>
    <w:rsid w:val="00996E86"/>
    <w:rsid w:val="009A3985"/>
    <w:rsid w:val="009B1316"/>
    <w:rsid w:val="009B209B"/>
    <w:rsid w:val="009B5B44"/>
    <w:rsid w:val="009C0693"/>
    <w:rsid w:val="009C3518"/>
    <w:rsid w:val="009C5C24"/>
    <w:rsid w:val="009C6A27"/>
    <w:rsid w:val="009C7ECE"/>
    <w:rsid w:val="009D2CA5"/>
    <w:rsid w:val="009D2F56"/>
    <w:rsid w:val="009D4600"/>
    <w:rsid w:val="009D7437"/>
    <w:rsid w:val="009E2654"/>
    <w:rsid w:val="009E2865"/>
    <w:rsid w:val="009E2BE9"/>
    <w:rsid w:val="009E40C8"/>
    <w:rsid w:val="009E6F5F"/>
    <w:rsid w:val="009E7367"/>
    <w:rsid w:val="009F2B41"/>
    <w:rsid w:val="009F3FF9"/>
    <w:rsid w:val="009F5687"/>
    <w:rsid w:val="009F6BAD"/>
    <w:rsid w:val="00A01C0D"/>
    <w:rsid w:val="00A12256"/>
    <w:rsid w:val="00A212FD"/>
    <w:rsid w:val="00A21F40"/>
    <w:rsid w:val="00A233F9"/>
    <w:rsid w:val="00A238C8"/>
    <w:rsid w:val="00A256CB"/>
    <w:rsid w:val="00A25B03"/>
    <w:rsid w:val="00A2760F"/>
    <w:rsid w:val="00A30E75"/>
    <w:rsid w:val="00A35E12"/>
    <w:rsid w:val="00A36A12"/>
    <w:rsid w:val="00A37113"/>
    <w:rsid w:val="00A4169F"/>
    <w:rsid w:val="00A433F5"/>
    <w:rsid w:val="00A43BD8"/>
    <w:rsid w:val="00A45C56"/>
    <w:rsid w:val="00A46491"/>
    <w:rsid w:val="00A50CEB"/>
    <w:rsid w:val="00A51EED"/>
    <w:rsid w:val="00A52DDC"/>
    <w:rsid w:val="00A53615"/>
    <w:rsid w:val="00A6067A"/>
    <w:rsid w:val="00A6659E"/>
    <w:rsid w:val="00A70444"/>
    <w:rsid w:val="00A70790"/>
    <w:rsid w:val="00A72425"/>
    <w:rsid w:val="00A73A1E"/>
    <w:rsid w:val="00A7450C"/>
    <w:rsid w:val="00A75DA6"/>
    <w:rsid w:val="00A82401"/>
    <w:rsid w:val="00A84C8F"/>
    <w:rsid w:val="00A85D3F"/>
    <w:rsid w:val="00A8739B"/>
    <w:rsid w:val="00A919BC"/>
    <w:rsid w:val="00A94224"/>
    <w:rsid w:val="00A94FAA"/>
    <w:rsid w:val="00A970E6"/>
    <w:rsid w:val="00AA0C49"/>
    <w:rsid w:val="00AA2033"/>
    <w:rsid w:val="00AA62FE"/>
    <w:rsid w:val="00AB26E4"/>
    <w:rsid w:val="00AB609D"/>
    <w:rsid w:val="00AB62CA"/>
    <w:rsid w:val="00AB780D"/>
    <w:rsid w:val="00AC1110"/>
    <w:rsid w:val="00AC332E"/>
    <w:rsid w:val="00AC48EE"/>
    <w:rsid w:val="00AC4CF2"/>
    <w:rsid w:val="00AC7C25"/>
    <w:rsid w:val="00AD2686"/>
    <w:rsid w:val="00AD419C"/>
    <w:rsid w:val="00AE0F3E"/>
    <w:rsid w:val="00AE3156"/>
    <w:rsid w:val="00AE3451"/>
    <w:rsid w:val="00AE7DD2"/>
    <w:rsid w:val="00AF0938"/>
    <w:rsid w:val="00AF2EF4"/>
    <w:rsid w:val="00AF4FBB"/>
    <w:rsid w:val="00AF6FFD"/>
    <w:rsid w:val="00AF72E3"/>
    <w:rsid w:val="00B0017C"/>
    <w:rsid w:val="00B017F6"/>
    <w:rsid w:val="00B01FB6"/>
    <w:rsid w:val="00B020FB"/>
    <w:rsid w:val="00B02AFA"/>
    <w:rsid w:val="00B04D96"/>
    <w:rsid w:val="00B0528A"/>
    <w:rsid w:val="00B05BF8"/>
    <w:rsid w:val="00B06322"/>
    <w:rsid w:val="00B07E0E"/>
    <w:rsid w:val="00B122DA"/>
    <w:rsid w:val="00B13632"/>
    <w:rsid w:val="00B156D1"/>
    <w:rsid w:val="00B16A21"/>
    <w:rsid w:val="00B21C75"/>
    <w:rsid w:val="00B221B2"/>
    <w:rsid w:val="00B2278B"/>
    <w:rsid w:val="00B23D4F"/>
    <w:rsid w:val="00B2483C"/>
    <w:rsid w:val="00B2550F"/>
    <w:rsid w:val="00B2662B"/>
    <w:rsid w:val="00B26C38"/>
    <w:rsid w:val="00B304BB"/>
    <w:rsid w:val="00B30F98"/>
    <w:rsid w:val="00B348AD"/>
    <w:rsid w:val="00B35264"/>
    <w:rsid w:val="00B353F3"/>
    <w:rsid w:val="00B36628"/>
    <w:rsid w:val="00B4094E"/>
    <w:rsid w:val="00B423EE"/>
    <w:rsid w:val="00B43025"/>
    <w:rsid w:val="00B4460B"/>
    <w:rsid w:val="00B44697"/>
    <w:rsid w:val="00B47049"/>
    <w:rsid w:val="00B4755D"/>
    <w:rsid w:val="00B47AB2"/>
    <w:rsid w:val="00B50690"/>
    <w:rsid w:val="00B5252C"/>
    <w:rsid w:val="00B52645"/>
    <w:rsid w:val="00B5291A"/>
    <w:rsid w:val="00B5498E"/>
    <w:rsid w:val="00B57746"/>
    <w:rsid w:val="00B6017C"/>
    <w:rsid w:val="00B612BA"/>
    <w:rsid w:val="00B61359"/>
    <w:rsid w:val="00B62291"/>
    <w:rsid w:val="00B623D4"/>
    <w:rsid w:val="00B67E4A"/>
    <w:rsid w:val="00B70D7F"/>
    <w:rsid w:val="00B73B93"/>
    <w:rsid w:val="00B74236"/>
    <w:rsid w:val="00B778A0"/>
    <w:rsid w:val="00B802F4"/>
    <w:rsid w:val="00B810D9"/>
    <w:rsid w:val="00B83784"/>
    <w:rsid w:val="00B84877"/>
    <w:rsid w:val="00B84F44"/>
    <w:rsid w:val="00B90203"/>
    <w:rsid w:val="00B9059E"/>
    <w:rsid w:val="00B90BBD"/>
    <w:rsid w:val="00B915FF"/>
    <w:rsid w:val="00B91A30"/>
    <w:rsid w:val="00B91BBE"/>
    <w:rsid w:val="00B9324A"/>
    <w:rsid w:val="00BA0731"/>
    <w:rsid w:val="00BA0929"/>
    <w:rsid w:val="00BA0FCD"/>
    <w:rsid w:val="00BA4C9C"/>
    <w:rsid w:val="00BA52CC"/>
    <w:rsid w:val="00BA633F"/>
    <w:rsid w:val="00BB5D77"/>
    <w:rsid w:val="00BB6C16"/>
    <w:rsid w:val="00BB744B"/>
    <w:rsid w:val="00BC0ECF"/>
    <w:rsid w:val="00BC200A"/>
    <w:rsid w:val="00BC3C69"/>
    <w:rsid w:val="00BC5D44"/>
    <w:rsid w:val="00BC5FF4"/>
    <w:rsid w:val="00BD003F"/>
    <w:rsid w:val="00BD01F3"/>
    <w:rsid w:val="00BD0E6F"/>
    <w:rsid w:val="00BD3848"/>
    <w:rsid w:val="00BD3EA2"/>
    <w:rsid w:val="00BD4F0E"/>
    <w:rsid w:val="00BD5D14"/>
    <w:rsid w:val="00BD7D36"/>
    <w:rsid w:val="00BE1758"/>
    <w:rsid w:val="00BE40E9"/>
    <w:rsid w:val="00BE6C08"/>
    <w:rsid w:val="00BE76E0"/>
    <w:rsid w:val="00BE7A54"/>
    <w:rsid w:val="00BF1032"/>
    <w:rsid w:val="00BF1658"/>
    <w:rsid w:val="00BF1FE5"/>
    <w:rsid w:val="00BF4E01"/>
    <w:rsid w:val="00BF5BC8"/>
    <w:rsid w:val="00BF69D9"/>
    <w:rsid w:val="00BF7026"/>
    <w:rsid w:val="00BF7F6E"/>
    <w:rsid w:val="00C011DB"/>
    <w:rsid w:val="00C03D36"/>
    <w:rsid w:val="00C0728B"/>
    <w:rsid w:val="00C1116E"/>
    <w:rsid w:val="00C1128D"/>
    <w:rsid w:val="00C120CE"/>
    <w:rsid w:val="00C136B2"/>
    <w:rsid w:val="00C13D64"/>
    <w:rsid w:val="00C14A52"/>
    <w:rsid w:val="00C1565E"/>
    <w:rsid w:val="00C1588B"/>
    <w:rsid w:val="00C17D1D"/>
    <w:rsid w:val="00C20556"/>
    <w:rsid w:val="00C20F8E"/>
    <w:rsid w:val="00C22CBB"/>
    <w:rsid w:val="00C23306"/>
    <w:rsid w:val="00C233DB"/>
    <w:rsid w:val="00C241F0"/>
    <w:rsid w:val="00C26FAC"/>
    <w:rsid w:val="00C3279E"/>
    <w:rsid w:val="00C335F7"/>
    <w:rsid w:val="00C344DA"/>
    <w:rsid w:val="00C414E7"/>
    <w:rsid w:val="00C425DA"/>
    <w:rsid w:val="00C450AF"/>
    <w:rsid w:val="00C456D3"/>
    <w:rsid w:val="00C45E4A"/>
    <w:rsid w:val="00C4670F"/>
    <w:rsid w:val="00C50CD1"/>
    <w:rsid w:val="00C5156E"/>
    <w:rsid w:val="00C52888"/>
    <w:rsid w:val="00C55E2E"/>
    <w:rsid w:val="00C5625B"/>
    <w:rsid w:val="00C56D16"/>
    <w:rsid w:val="00C578CA"/>
    <w:rsid w:val="00C60C04"/>
    <w:rsid w:val="00C62260"/>
    <w:rsid w:val="00C623C8"/>
    <w:rsid w:val="00C62AA3"/>
    <w:rsid w:val="00C6374B"/>
    <w:rsid w:val="00C63A1F"/>
    <w:rsid w:val="00C7193D"/>
    <w:rsid w:val="00C723A1"/>
    <w:rsid w:val="00C72B3E"/>
    <w:rsid w:val="00C72E04"/>
    <w:rsid w:val="00C739E4"/>
    <w:rsid w:val="00C752C1"/>
    <w:rsid w:val="00C80F05"/>
    <w:rsid w:val="00C8198D"/>
    <w:rsid w:val="00C84352"/>
    <w:rsid w:val="00C85203"/>
    <w:rsid w:val="00C87377"/>
    <w:rsid w:val="00C91665"/>
    <w:rsid w:val="00C927E8"/>
    <w:rsid w:val="00C92B3B"/>
    <w:rsid w:val="00C93225"/>
    <w:rsid w:val="00C944E1"/>
    <w:rsid w:val="00C96E33"/>
    <w:rsid w:val="00C96E85"/>
    <w:rsid w:val="00C9751E"/>
    <w:rsid w:val="00C97BC0"/>
    <w:rsid w:val="00CA0593"/>
    <w:rsid w:val="00CA14D1"/>
    <w:rsid w:val="00CA2E79"/>
    <w:rsid w:val="00CA45E3"/>
    <w:rsid w:val="00CB20B7"/>
    <w:rsid w:val="00CB2654"/>
    <w:rsid w:val="00CB75C8"/>
    <w:rsid w:val="00CC0B02"/>
    <w:rsid w:val="00CC15FC"/>
    <w:rsid w:val="00CC3753"/>
    <w:rsid w:val="00CC3ADA"/>
    <w:rsid w:val="00CC584E"/>
    <w:rsid w:val="00CC6908"/>
    <w:rsid w:val="00CC6CFE"/>
    <w:rsid w:val="00CC7CBB"/>
    <w:rsid w:val="00CD0618"/>
    <w:rsid w:val="00CD0805"/>
    <w:rsid w:val="00CD3EBA"/>
    <w:rsid w:val="00CE0EDD"/>
    <w:rsid w:val="00CE0F16"/>
    <w:rsid w:val="00CE30AF"/>
    <w:rsid w:val="00CE3790"/>
    <w:rsid w:val="00CE3EAC"/>
    <w:rsid w:val="00CE4B10"/>
    <w:rsid w:val="00CF1D8E"/>
    <w:rsid w:val="00CF3EA0"/>
    <w:rsid w:val="00CF4D71"/>
    <w:rsid w:val="00CF5167"/>
    <w:rsid w:val="00CF5FB5"/>
    <w:rsid w:val="00CF700F"/>
    <w:rsid w:val="00D029DB"/>
    <w:rsid w:val="00D02D60"/>
    <w:rsid w:val="00D03E6E"/>
    <w:rsid w:val="00D04B45"/>
    <w:rsid w:val="00D0736B"/>
    <w:rsid w:val="00D12A82"/>
    <w:rsid w:val="00D13790"/>
    <w:rsid w:val="00D2427D"/>
    <w:rsid w:val="00D243BE"/>
    <w:rsid w:val="00D308A6"/>
    <w:rsid w:val="00D310CE"/>
    <w:rsid w:val="00D316B4"/>
    <w:rsid w:val="00D33ED8"/>
    <w:rsid w:val="00D4016D"/>
    <w:rsid w:val="00D40778"/>
    <w:rsid w:val="00D43302"/>
    <w:rsid w:val="00D4345E"/>
    <w:rsid w:val="00D44039"/>
    <w:rsid w:val="00D456B3"/>
    <w:rsid w:val="00D46C8C"/>
    <w:rsid w:val="00D470F7"/>
    <w:rsid w:val="00D47332"/>
    <w:rsid w:val="00D4768C"/>
    <w:rsid w:val="00D47B54"/>
    <w:rsid w:val="00D50734"/>
    <w:rsid w:val="00D50F47"/>
    <w:rsid w:val="00D51881"/>
    <w:rsid w:val="00D51B35"/>
    <w:rsid w:val="00D53B83"/>
    <w:rsid w:val="00D53D07"/>
    <w:rsid w:val="00D54D98"/>
    <w:rsid w:val="00D554D9"/>
    <w:rsid w:val="00D605D7"/>
    <w:rsid w:val="00D60D3F"/>
    <w:rsid w:val="00D619AA"/>
    <w:rsid w:val="00D6299B"/>
    <w:rsid w:val="00D63828"/>
    <w:rsid w:val="00D646A2"/>
    <w:rsid w:val="00D64ECC"/>
    <w:rsid w:val="00D65C2D"/>
    <w:rsid w:val="00D669BC"/>
    <w:rsid w:val="00D67C96"/>
    <w:rsid w:val="00D71F84"/>
    <w:rsid w:val="00D73D24"/>
    <w:rsid w:val="00D757B4"/>
    <w:rsid w:val="00D75D09"/>
    <w:rsid w:val="00D81302"/>
    <w:rsid w:val="00D82B56"/>
    <w:rsid w:val="00D913BC"/>
    <w:rsid w:val="00D919FB"/>
    <w:rsid w:val="00D95B03"/>
    <w:rsid w:val="00D9609A"/>
    <w:rsid w:val="00D96AE6"/>
    <w:rsid w:val="00D97015"/>
    <w:rsid w:val="00D97B24"/>
    <w:rsid w:val="00D97E80"/>
    <w:rsid w:val="00DA1F82"/>
    <w:rsid w:val="00DA2398"/>
    <w:rsid w:val="00DA2AC2"/>
    <w:rsid w:val="00DA3A1B"/>
    <w:rsid w:val="00DA418D"/>
    <w:rsid w:val="00DA47E1"/>
    <w:rsid w:val="00DA4D28"/>
    <w:rsid w:val="00DA5955"/>
    <w:rsid w:val="00DA78ED"/>
    <w:rsid w:val="00DA7A44"/>
    <w:rsid w:val="00DA7C2E"/>
    <w:rsid w:val="00DB3B6D"/>
    <w:rsid w:val="00DB4149"/>
    <w:rsid w:val="00DB62E9"/>
    <w:rsid w:val="00DC1252"/>
    <w:rsid w:val="00DC2CB6"/>
    <w:rsid w:val="00DC3CF7"/>
    <w:rsid w:val="00DD22DA"/>
    <w:rsid w:val="00DD7873"/>
    <w:rsid w:val="00DD7D6D"/>
    <w:rsid w:val="00DD7E29"/>
    <w:rsid w:val="00DE33BA"/>
    <w:rsid w:val="00DE4E5E"/>
    <w:rsid w:val="00DE7214"/>
    <w:rsid w:val="00DE7984"/>
    <w:rsid w:val="00DF012B"/>
    <w:rsid w:val="00DF02DB"/>
    <w:rsid w:val="00DF314C"/>
    <w:rsid w:val="00DF7B2D"/>
    <w:rsid w:val="00DF7ED7"/>
    <w:rsid w:val="00E0008C"/>
    <w:rsid w:val="00E01497"/>
    <w:rsid w:val="00E02742"/>
    <w:rsid w:val="00E027CC"/>
    <w:rsid w:val="00E03824"/>
    <w:rsid w:val="00E04570"/>
    <w:rsid w:val="00E05DC8"/>
    <w:rsid w:val="00E060ED"/>
    <w:rsid w:val="00E0666B"/>
    <w:rsid w:val="00E10E4B"/>
    <w:rsid w:val="00E12F0F"/>
    <w:rsid w:val="00E17AA6"/>
    <w:rsid w:val="00E21AF2"/>
    <w:rsid w:val="00E23514"/>
    <w:rsid w:val="00E24E5A"/>
    <w:rsid w:val="00E25690"/>
    <w:rsid w:val="00E257DF"/>
    <w:rsid w:val="00E25AC7"/>
    <w:rsid w:val="00E264E4"/>
    <w:rsid w:val="00E30128"/>
    <w:rsid w:val="00E30A5C"/>
    <w:rsid w:val="00E30A5D"/>
    <w:rsid w:val="00E32CC4"/>
    <w:rsid w:val="00E346F4"/>
    <w:rsid w:val="00E36F8D"/>
    <w:rsid w:val="00E37CEA"/>
    <w:rsid w:val="00E40953"/>
    <w:rsid w:val="00E42AE3"/>
    <w:rsid w:val="00E430F6"/>
    <w:rsid w:val="00E4310C"/>
    <w:rsid w:val="00E44A9A"/>
    <w:rsid w:val="00E47796"/>
    <w:rsid w:val="00E47B7E"/>
    <w:rsid w:val="00E47F8F"/>
    <w:rsid w:val="00E52652"/>
    <w:rsid w:val="00E5266A"/>
    <w:rsid w:val="00E52C05"/>
    <w:rsid w:val="00E54397"/>
    <w:rsid w:val="00E604C6"/>
    <w:rsid w:val="00E61979"/>
    <w:rsid w:val="00E659E4"/>
    <w:rsid w:val="00E65ECE"/>
    <w:rsid w:val="00E72E98"/>
    <w:rsid w:val="00E73FE0"/>
    <w:rsid w:val="00E75922"/>
    <w:rsid w:val="00E7783C"/>
    <w:rsid w:val="00E80C69"/>
    <w:rsid w:val="00E82B0A"/>
    <w:rsid w:val="00E83D15"/>
    <w:rsid w:val="00E8640F"/>
    <w:rsid w:val="00E903E0"/>
    <w:rsid w:val="00E90969"/>
    <w:rsid w:val="00E910D5"/>
    <w:rsid w:val="00E9157E"/>
    <w:rsid w:val="00E91D59"/>
    <w:rsid w:val="00E923ED"/>
    <w:rsid w:val="00E92B54"/>
    <w:rsid w:val="00E92E0E"/>
    <w:rsid w:val="00E93156"/>
    <w:rsid w:val="00E94944"/>
    <w:rsid w:val="00E94E9F"/>
    <w:rsid w:val="00EA014B"/>
    <w:rsid w:val="00EA0D6F"/>
    <w:rsid w:val="00EA0E9A"/>
    <w:rsid w:val="00EA16A2"/>
    <w:rsid w:val="00EA1A52"/>
    <w:rsid w:val="00EA215F"/>
    <w:rsid w:val="00EA2380"/>
    <w:rsid w:val="00EA3CD1"/>
    <w:rsid w:val="00EA442F"/>
    <w:rsid w:val="00EB1E22"/>
    <w:rsid w:val="00EB5CDD"/>
    <w:rsid w:val="00EB61CE"/>
    <w:rsid w:val="00EB6536"/>
    <w:rsid w:val="00EB793A"/>
    <w:rsid w:val="00EC143A"/>
    <w:rsid w:val="00EC187D"/>
    <w:rsid w:val="00EC2446"/>
    <w:rsid w:val="00EC4830"/>
    <w:rsid w:val="00EC613B"/>
    <w:rsid w:val="00ED122E"/>
    <w:rsid w:val="00ED12FF"/>
    <w:rsid w:val="00ED1F3F"/>
    <w:rsid w:val="00ED33D0"/>
    <w:rsid w:val="00ED551B"/>
    <w:rsid w:val="00ED6446"/>
    <w:rsid w:val="00ED7154"/>
    <w:rsid w:val="00ED7429"/>
    <w:rsid w:val="00ED7EBB"/>
    <w:rsid w:val="00EE2090"/>
    <w:rsid w:val="00EE3E8B"/>
    <w:rsid w:val="00EE4063"/>
    <w:rsid w:val="00EE59BA"/>
    <w:rsid w:val="00EE60B9"/>
    <w:rsid w:val="00EF07F2"/>
    <w:rsid w:val="00EF2CE7"/>
    <w:rsid w:val="00EF3B4B"/>
    <w:rsid w:val="00EF409D"/>
    <w:rsid w:val="00EF5464"/>
    <w:rsid w:val="00EF726E"/>
    <w:rsid w:val="00EF7E92"/>
    <w:rsid w:val="00F00299"/>
    <w:rsid w:val="00F00EC3"/>
    <w:rsid w:val="00F01D57"/>
    <w:rsid w:val="00F024F1"/>
    <w:rsid w:val="00F03C00"/>
    <w:rsid w:val="00F03ED1"/>
    <w:rsid w:val="00F04E0D"/>
    <w:rsid w:val="00F056B6"/>
    <w:rsid w:val="00F07B5E"/>
    <w:rsid w:val="00F10480"/>
    <w:rsid w:val="00F10C49"/>
    <w:rsid w:val="00F1121C"/>
    <w:rsid w:val="00F13551"/>
    <w:rsid w:val="00F14D9D"/>
    <w:rsid w:val="00F15951"/>
    <w:rsid w:val="00F16442"/>
    <w:rsid w:val="00F166FF"/>
    <w:rsid w:val="00F16B25"/>
    <w:rsid w:val="00F16BFC"/>
    <w:rsid w:val="00F20C54"/>
    <w:rsid w:val="00F21D56"/>
    <w:rsid w:val="00F2290B"/>
    <w:rsid w:val="00F2402A"/>
    <w:rsid w:val="00F243BE"/>
    <w:rsid w:val="00F24543"/>
    <w:rsid w:val="00F24B12"/>
    <w:rsid w:val="00F25751"/>
    <w:rsid w:val="00F25E30"/>
    <w:rsid w:val="00F30B58"/>
    <w:rsid w:val="00F31419"/>
    <w:rsid w:val="00F32EAE"/>
    <w:rsid w:val="00F33BEE"/>
    <w:rsid w:val="00F34E28"/>
    <w:rsid w:val="00F41271"/>
    <w:rsid w:val="00F412C7"/>
    <w:rsid w:val="00F41B35"/>
    <w:rsid w:val="00F44537"/>
    <w:rsid w:val="00F452FC"/>
    <w:rsid w:val="00F50B73"/>
    <w:rsid w:val="00F50F71"/>
    <w:rsid w:val="00F52627"/>
    <w:rsid w:val="00F52A33"/>
    <w:rsid w:val="00F552A0"/>
    <w:rsid w:val="00F55D4D"/>
    <w:rsid w:val="00F579B4"/>
    <w:rsid w:val="00F60CF6"/>
    <w:rsid w:val="00F6243F"/>
    <w:rsid w:val="00F6257E"/>
    <w:rsid w:val="00F643A6"/>
    <w:rsid w:val="00F647D5"/>
    <w:rsid w:val="00F64B6D"/>
    <w:rsid w:val="00F673FC"/>
    <w:rsid w:val="00F70B9C"/>
    <w:rsid w:val="00F720DC"/>
    <w:rsid w:val="00F74B67"/>
    <w:rsid w:val="00F7585F"/>
    <w:rsid w:val="00F764AD"/>
    <w:rsid w:val="00F80A80"/>
    <w:rsid w:val="00F80D52"/>
    <w:rsid w:val="00F81170"/>
    <w:rsid w:val="00F8171A"/>
    <w:rsid w:val="00F82DCA"/>
    <w:rsid w:val="00F93CBE"/>
    <w:rsid w:val="00F9771F"/>
    <w:rsid w:val="00F97C3B"/>
    <w:rsid w:val="00FA00B9"/>
    <w:rsid w:val="00FA0652"/>
    <w:rsid w:val="00FA0AC2"/>
    <w:rsid w:val="00FA179C"/>
    <w:rsid w:val="00FA18ED"/>
    <w:rsid w:val="00FA369D"/>
    <w:rsid w:val="00FA4254"/>
    <w:rsid w:val="00FA5602"/>
    <w:rsid w:val="00FA62D2"/>
    <w:rsid w:val="00FB09F7"/>
    <w:rsid w:val="00FB2328"/>
    <w:rsid w:val="00FB3264"/>
    <w:rsid w:val="00FB39B1"/>
    <w:rsid w:val="00FB4010"/>
    <w:rsid w:val="00FB583D"/>
    <w:rsid w:val="00FB631B"/>
    <w:rsid w:val="00FC13A5"/>
    <w:rsid w:val="00FC1F3D"/>
    <w:rsid w:val="00FC2CC3"/>
    <w:rsid w:val="00FC3A34"/>
    <w:rsid w:val="00FC3B91"/>
    <w:rsid w:val="00FC7406"/>
    <w:rsid w:val="00FD001E"/>
    <w:rsid w:val="00FD0435"/>
    <w:rsid w:val="00FD0470"/>
    <w:rsid w:val="00FD0BED"/>
    <w:rsid w:val="00FD2EAE"/>
    <w:rsid w:val="00FD41A5"/>
    <w:rsid w:val="00FD4AA3"/>
    <w:rsid w:val="00FD4CD8"/>
    <w:rsid w:val="00FD5E51"/>
    <w:rsid w:val="00FD5E53"/>
    <w:rsid w:val="00FD6364"/>
    <w:rsid w:val="00FD6CE9"/>
    <w:rsid w:val="00FE22CD"/>
    <w:rsid w:val="00FE2AAC"/>
    <w:rsid w:val="00FE303A"/>
    <w:rsid w:val="00FE48B9"/>
    <w:rsid w:val="00FE4B37"/>
    <w:rsid w:val="00FE5701"/>
    <w:rsid w:val="00FE6FDD"/>
    <w:rsid w:val="00FF3071"/>
    <w:rsid w:val="00FF5833"/>
    <w:rsid w:val="00FF5896"/>
    <w:rsid w:val="00FF637A"/>
    <w:rsid w:val="00FF6AB7"/>
    <w:rsid w:val="00FF7D82"/>
    <w:rsid w:val="00FF7FB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4E52F-206E-4980-BC8D-78B62B71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F9"/>
    <w:rPr>
      <w:rFonts w:eastAsiaTheme="minorEastAsia"/>
      <w:lang w:eastAsia="en-IN"/>
    </w:rPr>
  </w:style>
  <w:style w:type="paragraph" w:styleId="Heading1">
    <w:name w:val="heading 1"/>
    <w:basedOn w:val="Normal"/>
    <w:link w:val="Heading1Char"/>
    <w:uiPriority w:val="9"/>
    <w:qFormat/>
    <w:rsid w:val="003E59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3E59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E59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1"/>
    <w:next w:val="Normal1"/>
    <w:link w:val="Heading4Char"/>
    <w:rsid w:val="003E5937"/>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link w:val="Heading5Char"/>
    <w:rsid w:val="003E5937"/>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link w:val="Heading6Char"/>
    <w:unhideWhenUsed/>
    <w:qFormat/>
    <w:rsid w:val="003E59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24F9"/>
    <w:pPr>
      <w:spacing w:after="140" w:line="288" w:lineRule="auto"/>
    </w:pPr>
    <w:rPr>
      <w:rFonts w:ascii="Liberation Serif" w:eastAsia="SimSun" w:hAnsi="Liberation Serif" w:cs="Mangal"/>
      <w:sz w:val="24"/>
      <w:szCs w:val="24"/>
      <w:lang w:eastAsia="zh-CN" w:bidi="hi-IN"/>
    </w:rPr>
  </w:style>
  <w:style w:type="character" w:customStyle="1" w:styleId="BodyTextChar">
    <w:name w:val="Body Text Char"/>
    <w:basedOn w:val="DefaultParagraphFont"/>
    <w:link w:val="BodyText"/>
    <w:rsid w:val="002224F9"/>
    <w:rPr>
      <w:rFonts w:ascii="Liberation Serif" w:eastAsia="SimSun" w:hAnsi="Liberation Serif" w:cs="Mangal"/>
      <w:sz w:val="24"/>
      <w:szCs w:val="24"/>
      <w:lang w:eastAsia="zh-CN" w:bidi="hi-IN"/>
    </w:rPr>
  </w:style>
  <w:style w:type="paragraph" w:styleId="BalloonText">
    <w:name w:val="Balloon Text"/>
    <w:basedOn w:val="Normal"/>
    <w:link w:val="BalloonTextChar"/>
    <w:uiPriority w:val="99"/>
    <w:semiHidden/>
    <w:unhideWhenUsed/>
    <w:rsid w:val="0022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4F9"/>
    <w:rPr>
      <w:rFonts w:ascii="Tahoma" w:eastAsiaTheme="minorEastAsia" w:hAnsi="Tahoma" w:cs="Tahoma"/>
      <w:sz w:val="16"/>
      <w:szCs w:val="16"/>
      <w:lang w:eastAsia="en-IN"/>
    </w:rPr>
  </w:style>
  <w:style w:type="paragraph" w:styleId="ListParagraph">
    <w:name w:val="List Paragraph"/>
    <w:basedOn w:val="Normal"/>
    <w:qFormat/>
    <w:rsid w:val="0074353B"/>
    <w:pPr>
      <w:ind w:left="720"/>
      <w:contextualSpacing/>
    </w:pPr>
    <w:rPr>
      <w:lang w:val="en-US" w:eastAsia="en-US"/>
    </w:rPr>
  </w:style>
  <w:style w:type="paragraph" w:styleId="NormalWeb">
    <w:name w:val="Normal (Web)"/>
    <w:basedOn w:val="Normal"/>
    <w:uiPriority w:val="99"/>
    <w:unhideWhenUsed/>
    <w:rsid w:val="000C6C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0C6CE0"/>
    <w:rPr>
      <w:rFonts w:ascii="Calibri" w:eastAsia="Calibri" w:hAnsi="Calibri" w:cs="Calibri"/>
      <w:lang w:eastAsia="en-IN"/>
    </w:rPr>
  </w:style>
  <w:style w:type="paragraph" w:styleId="HTMLPreformatted">
    <w:name w:val="HTML Preformatted"/>
    <w:basedOn w:val="Normal"/>
    <w:link w:val="HTMLPreformattedChar"/>
    <w:uiPriority w:val="99"/>
    <w:unhideWhenUsed/>
    <w:rsid w:val="000C6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C6CE0"/>
    <w:rPr>
      <w:rFonts w:ascii="Courier New" w:eastAsia="Times New Roman" w:hAnsi="Courier New" w:cs="Courier New"/>
      <w:sz w:val="20"/>
      <w:szCs w:val="20"/>
      <w:lang w:eastAsia="en-IN"/>
    </w:rPr>
  </w:style>
  <w:style w:type="character" w:customStyle="1" w:styleId="Heading1Char">
    <w:name w:val="Heading 1 Char"/>
    <w:basedOn w:val="DefaultParagraphFont"/>
    <w:link w:val="Heading1"/>
    <w:uiPriority w:val="9"/>
    <w:rsid w:val="003E5937"/>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rsid w:val="003E5937"/>
    <w:rPr>
      <w:rFonts w:asciiTheme="majorHAnsi" w:eastAsiaTheme="majorEastAsia" w:hAnsiTheme="majorHAnsi" w:cstheme="majorBidi"/>
      <w:b/>
      <w:bCs/>
      <w:color w:val="4F81BD" w:themeColor="accent1"/>
      <w:sz w:val="26"/>
      <w:szCs w:val="26"/>
      <w:lang w:eastAsia="en-IN"/>
    </w:rPr>
  </w:style>
  <w:style w:type="character" w:customStyle="1" w:styleId="Heading3Char">
    <w:name w:val="Heading 3 Char"/>
    <w:basedOn w:val="DefaultParagraphFont"/>
    <w:link w:val="Heading3"/>
    <w:rsid w:val="003E5937"/>
    <w:rPr>
      <w:rFonts w:asciiTheme="majorHAnsi" w:eastAsiaTheme="majorEastAsia" w:hAnsiTheme="majorHAnsi" w:cstheme="majorBidi"/>
      <w:b/>
      <w:bCs/>
      <w:color w:val="4F81BD" w:themeColor="accent1"/>
      <w:lang w:eastAsia="en-IN"/>
    </w:rPr>
  </w:style>
  <w:style w:type="character" w:customStyle="1" w:styleId="Heading4Char">
    <w:name w:val="Heading 4 Char"/>
    <w:basedOn w:val="DefaultParagraphFont"/>
    <w:link w:val="Heading4"/>
    <w:rsid w:val="003E5937"/>
    <w:rPr>
      <w:rFonts w:ascii="Calibri" w:eastAsia="Calibri" w:hAnsi="Calibri" w:cs="Calibri"/>
      <w:b/>
      <w:color w:val="000000"/>
      <w:sz w:val="24"/>
      <w:szCs w:val="24"/>
      <w:lang w:eastAsia="en-IN"/>
    </w:rPr>
  </w:style>
  <w:style w:type="character" w:customStyle="1" w:styleId="Heading5Char">
    <w:name w:val="Heading 5 Char"/>
    <w:basedOn w:val="DefaultParagraphFont"/>
    <w:link w:val="Heading5"/>
    <w:rsid w:val="003E5937"/>
    <w:rPr>
      <w:rFonts w:ascii="Calibri" w:eastAsia="Calibri" w:hAnsi="Calibri" w:cs="Calibri"/>
      <w:b/>
      <w:color w:val="000000"/>
      <w:lang w:eastAsia="en-IN"/>
    </w:rPr>
  </w:style>
  <w:style w:type="character" w:customStyle="1" w:styleId="Heading6Char">
    <w:name w:val="Heading 6 Char"/>
    <w:basedOn w:val="DefaultParagraphFont"/>
    <w:link w:val="Heading6"/>
    <w:rsid w:val="003E5937"/>
    <w:rPr>
      <w:rFonts w:asciiTheme="majorHAnsi" w:eastAsiaTheme="majorEastAsia" w:hAnsiTheme="majorHAnsi" w:cstheme="majorBidi"/>
      <w:i/>
      <w:iCs/>
      <w:color w:val="243F60" w:themeColor="accent1" w:themeShade="7F"/>
      <w:lang w:eastAsia="en-IN"/>
    </w:rPr>
  </w:style>
  <w:style w:type="character" w:styleId="Hyperlink">
    <w:name w:val="Hyperlink"/>
    <w:basedOn w:val="DefaultParagraphFont"/>
    <w:uiPriority w:val="99"/>
    <w:unhideWhenUsed/>
    <w:rsid w:val="003E5937"/>
    <w:rPr>
      <w:color w:val="0000FF" w:themeColor="hyperlink"/>
      <w:u w:val="single"/>
    </w:rPr>
  </w:style>
  <w:style w:type="character" w:customStyle="1" w:styleId="apple-tab-span">
    <w:name w:val="apple-tab-span"/>
    <w:basedOn w:val="DefaultParagraphFont"/>
    <w:rsid w:val="003E5937"/>
  </w:style>
  <w:style w:type="table" w:styleId="TableGrid">
    <w:name w:val="Table Grid"/>
    <w:basedOn w:val="TableNormal"/>
    <w:uiPriority w:val="59"/>
    <w:rsid w:val="003E5937"/>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E5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937"/>
    <w:rPr>
      <w:rFonts w:eastAsiaTheme="minorEastAsia"/>
      <w:lang w:eastAsia="en-IN"/>
    </w:rPr>
  </w:style>
  <w:style w:type="paragraph" w:styleId="Footer">
    <w:name w:val="footer"/>
    <w:basedOn w:val="Normal"/>
    <w:link w:val="FooterChar"/>
    <w:uiPriority w:val="99"/>
    <w:unhideWhenUsed/>
    <w:rsid w:val="003E5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937"/>
    <w:rPr>
      <w:rFonts w:eastAsiaTheme="minorEastAsia"/>
      <w:lang w:eastAsia="en-IN"/>
    </w:rPr>
  </w:style>
  <w:style w:type="character" w:customStyle="1" w:styleId="t-word">
    <w:name w:val="t-word"/>
    <w:basedOn w:val="DefaultParagraphFont"/>
    <w:rsid w:val="003E5937"/>
  </w:style>
  <w:style w:type="character" w:customStyle="1" w:styleId="lookup-resultcontent">
    <w:name w:val="lookup-result__content"/>
    <w:basedOn w:val="DefaultParagraphFont"/>
    <w:rsid w:val="003E5937"/>
  </w:style>
  <w:style w:type="character" w:customStyle="1" w:styleId="nlmstring-name">
    <w:name w:val="nlm_string-name"/>
    <w:basedOn w:val="DefaultParagraphFont"/>
    <w:rsid w:val="003E5937"/>
  </w:style>
  <w:style w:type="character" w:customStyle="1" w:styleId="nlmyear">
    <w:name w:val="nlm_year"/>
    <w:basedOn w:val="DefaultParagraphFont"/>
    <w:rsid w:val="003E5937"/>
  </w:style>
  <w:style w:type="character" w:customStyle="1" w:styleId="nlmarticle-title">
    <w:name w:val="nlm_article-title"/>
    <w:basedOn w:val="DefaultParagraphFont"/>
    <w:rsid w:val="003E5937"/>
  </w:style>
  <w:style w:type="paragraph" w:customStyle="1" w:styleId="blue">
    <w:name w:val="blue"/>
    <w:basedOn w:val="Normal"/>
    <w:rsid w:val="003E593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5937"/>
    <w:rPr>
      <w:color w:val="800080" w:themeColor="followedHyperlink"/>
      <w:u w:val="single"/>
    </w:rPr>
  </w:style>
  <w:style w:type="character" w:styleId="Strong">
    <w:name w:val="Strong"/>
    <w:basedOn w:val="DefaultParagraphFont"/>
    <w:uiPriority w:val="22"/>
    <w:qFormat/>
    <w:rsid w:val="003E5937"/>
    <w:rPr>
      <w:b/>
      <w:bCs/>
    </w:rPr>
  </w:style>
  <w:style w:type="paragraph" w:styleId="Title">
    <w:name w:val="Title"/>
    <w:basedOn w:val="Normal1"/>
    <w:next w:val="Normal1"/>
    <w:link w:val="TitleChar"/>
    <w:rsid w:val="003E5937"/>
    <w:pPr>
      <w:keepNext/>
      <w:keepLines/>
      <w:pBdr>
        <w:top w:val="nil"/>
        <w:left w:val="nil"/>
        <w:bottom w:val="nil"/>
        <w:right w:val="nil"/>
        <w:between w:val="nil"/>
      </w:pBdr>
      <w:spacing w:before="480" w:after="120"/>
    </w:pPr>
    <w:rPr>
      <w:b/>
      <w:color w:val="000000"/>
      <w:sz w:val="72"/>
      <w:szCs w:val="72"/>
    </w:rPr>
  </w:style>
  <w:style w:type="character" w:customStyle="1" w:styleId="TitleChar">
    <w:name w:val="Title Char"/>
    <w:basedOn w:val="DefaultParagraphFont"/>
    <w:link w:val="Title"/>
    <w:rsid w:val="003E5937"/>
    <w:rPr>
      <w:rFonts w:ascii="Calibri" w:eastAsia="Calibri" w:hAnsi="Calibri" w:cs="Calibri"/>
      <w:b/>
      <w:color w:val="000000"/>
      <w:sz w:val="72"/>
      <w:szCs w:val="72"/>
      <w:lang w:eastAsia="en-IN"/>
    </w:rPr>
  </w:style>
  <w:style w:type="paragraph" w:styleId="Subtitle">
    <w:name w:val="Subtitle"/>
    <w:basedOn w:val="Normal1"/>
    <w:next w:val="Normal1"/>
    <w:link w:val="SubtitleChar"/>
    <w:rsid w:val="003E593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E5937"/>
    <w:rPr>
      <w:rFonts w:ascii="Georgia" w:eastAsia="Georgia" w:hAnsi="Georgia" w:cs="Georgia"/>
      <w:i/>
      <w:color w:val="666666"/>
      <w:sz w:val="48"/>
      <w:szCs w:val="48"/>
      <w:lang w:eastAsia="en-IN"/>
    </w:rPr>
  </w:style>
  <w:style w:type="character" w:customStyle="1" w:styleId="il">
    <w:name w:val="il"/>
    <w:basedOn w:val="DefaultParagraphFont"/>
    <w:rsid w:val="003E5937"/>
  </w:style>
  <w:style w:type="character" w:styleId="Emphasis">
    <w:name w:val="Emphasis"/>
    <w:basedOn w:val="DefaultParagraphFont"/>
    <w:uiPriority w:val="20"/>
    <w:qFormat/>
    <w:rsid w:val="00825D2D"/>
    <w:rPr>
      <w:i/>
      <w:iCs/>
    </w:rPr>
  </w:style>
  <w:style w:type="character" w:customStyle="1" w:styleId="referenceperson-group">
    <w:name w:val="reference__person-group"/>
    <w:basedOn w:val="DefaultParagraphFont"/>
    <w:rsid w:val="004F07CF"/>
  </w:style>
  <w:style w:type="character" w:customStyle="1" w:styleId="referencestring-name">
    <w:name w:val="reference__string-name"/>
    <w:basedOn w:val="DefaultParagraphFont"/>
    <w:rsid w:val="004F07CF"/>
  </w:style>
  <w:style w:type="character" w:customStyle="1" w:styleId="referencesurname">
    <w:name w:val="reference__surname"/>
    <w:basedOn w:val="DefaultParagraphFont"/>
    <w:rsid w:val="004F07CF"/>
  </w:style>
  <w:style w:type="character" w:customStyle="1" w:styleId="referencegiven-names">
    <w:name w:val="reference__given-names"/>
    <w:basedOn w:val="DefaultParagraphFont"/>
    <w:rsid w:val="004F07CF"/>
  </w:style>
  <w:style w:type="character" w:customStyle="1" w:styleId="referenceyear">
    <w:name w:val="reference__year"/>
    <w:basedOn w:val="DefaultParagraphFont"/>
    <w:rsid w:val="004F07CF"/>
  </w:style>
  <w:style w:type="character" w:customStyle="1" w:styleId="referencearticle-title">
    <w:name w:val="reference__article-title"/>
    <w:basedOn w:val="DefaultParagraphFont"/>
    <w:rsid w:val="004F07CF"/>
  </w:style>
  <w:style w:type="character" w:customStyle="1" w:styleId="referencecomment">
    <w:name w:val="reference__comment"/>
    <w:basedOn w:val="DefaultParagraphFont"/>
    <w:rsid w:val="004F07CF"/>
  </w:style>
  <w:style w:type="paragraph" w:customStyle="1" w:styleId="reference">
    <w:name w:val="reference"/>
    <w:basedOn w:val="Normal"/>
    <w:rsid w:val="00D91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mixed-citation">
    <w:name w:val="reference__mixed-citation"/>
    <w:basedOn w:val="DefaultParagraphFont"/>
    <w:rsid w:val="00D913BC"/>
  </w:style>
  <w:style w:type="character" w:customStyle="1" w:styleId="referencesource">
    <w:name w:val="reference__source"/>
    <w:basedOn w:val="DefaultParagraphFont"/>
    <w:rsid w:val="00D913BC"/>
  </w:style>
  <w:style w:type="character" w:customStyle="1" w:styleId="referencevolume">
    <w:name w:val="reference__volume"/>
    <w:basedOn w:val="DefaultParagraphFont"/>
    <w:rsid w:val="00D913BC"/>
  </w:style>
  <w:style w:type="character" w:customStyle="1" w:styleId="referenceissue">
    <w:name w:val="reference__issue"/>
    <w:basedOn w:val="DefaultParagraphFont"/>
    <w:rsid w:val="00D913BC"/>
  </w:style>
  <w:style w:type="character" w:customStyle="1" w:styleId="referencefpage">
    <w:name w:val="reference__fpage"/>
    <w:basedOn w:val="DefaultParagraphFont"/>
    <w:rsid w:val="00D913BC"/>
  </w:style>
  <w:style w:type="character" w:customStyle="1" w:styleId="referencelpage">
    <w:name w:val="reference__lpage"/>
    <w:basedOn w:val="DefaultParagraphFont"/>
    <w:rsid w:val="00D9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69090">
      <w:bodyDiv w:val="1"/>
      <w:marLeft w:val="0"/>
      <w:marRight w:val="0"/>
      <w:marTop w:val="0"/>
      <w:marBottom w:val="0"/>
      <w:divBdr>
        <w:top w:val="none" w:sz="0" w:space="0" w:color="auto"/>
        <w:left w:val="none" w:sz="0" w:space="0" w:color="auto"/>
        <w:bottom w:val="none" w:sz="0" w:space="0" w:color="auto"/>
        <w:right w:val="none" w:sz="0" w:space="0" w:color="auto"/>
      </w:divBdr>
    </w:div>
    <w:div w:id="248928419">
      <w:bodyDiv w:val="1"/>
      <w:marLeft w:val="0"/>
      <w:marRight w:val="0"/>
      <w:marTop w:val="0"/>
      <w:marBottom w:val="0"/>
      <w:divBdr>
        <w:top w:val="none" w:sz="0" w:space="0" w:color="auto"/>
        <w:left w:val="none" w:sz="0" w:space="0" w:color="auto"/>
        <w:bottom w:val="none" w:sz="0" w:space="0" w:color="auto"/>
        <w:right w:val="none" w:sz="0" w:space="0" w:color="auto"/>
      </w:divBdr>
      <w:divsChild>
        <w:div w:id="1201824594">
          <w:marLeft w:val="0"/>
          <w:marRight w:val="0"/>
          <w:marTop w:val="0"/>
          <w:marBottom w:val="0"/>
          <w:divBdr>
            <w:top w:val="none" w:sz="0" w:space="0" w:color="auto"/>
            <w:left w:val="none" w:sz="0" w:space="0" w:color="auto"/>
            <w:bottom w:val="none" w:sz="0" w:space="0" w:color="auto"/>
            <w:right w:val="none" w:sz="0" w:space="0" w:color="auto"/>
          </w:divBdr>
        </w:div>
        <w:div w:id="451095709">
          <w:marLeft w:val="-240"/>
          <w:marRight w:val="-240"/>
          <w:marTop w:val="0"/>
          <w:marBottom w:val="0"/>
          <w:divBdr>
            <w:top w:val="none" w:sz="0" w:space="0" w:color="auto"/>
            <w:left w:val="none" w:sz="0" w:space="0" w:color="auto"/>
            <w:bottom w:val="none" w:sz="0" w:space="0" w:color="auto"/>
            <w:right w:val="none" w:sz="0" w:space="0" w:color="auto"/>
          </w:divBdr>
          <w:divsChild>
            <w:div w:id="489491247">
              <w:marLeft w:val="0"/>
              <w:marRight w:val="0"/>
              <w:marTop w:val="0"/>
              <w:marBottom w:val="0"/>
              <w:divBdr>
                <w:top w:val="none" w:sz="0" w:space="0" w:color="auto"/>
                <w:left w:val="none" w:sz="0" w:space="0" w:color="auto"/>
                <w:bottom w:val="none" w:sz="0" w:space="0" w:color="auto"/>
                <w:right w:val="none" w:sz="0" w:space="0" w:color="auto"/>
              </w:divBdr>
              <w:divsChild>
                <w:div w:id="16818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2426">
      <w:bodyDiv w:val="1"/>
      <w:marLeft w:val="0"/>
      <w:marRight w:val="0"/>
      <w:marTop w:val="0"/>
      <w:marBottom w:val="0"/>
      <w:divBdr>
        <w:top w:val="none" w:sz="0" w:space="0" w:color="auto"/>
        <w:left w:val="none" w:sz="0" w:space="0" w:color="auto"/>
        <w:bottom w:val="none" w:sz="0" w:space="0" w:color="auto"/>
        <w:right w:val="none" w:sz="0" w:space="0" w:color="auto"/>
      </w:divBdr>
    </w:div>
    <w:div w:id="374737596">
      <w:bodyDiv w:val="1"/>
      <w:marLeft w:val="0"/>
      <w:marRight w:val="0"/>
      <w:marTop w:val="0"/>
      <w:marBottom w:val="0"/>
      <w:divBdr>
        <w:top w:val="none" w:sz="0" w:space="0" w:color="auto"/>
        <w:left w:val="none" w:sz="0" w:space="0" w:color="auto"/>
        <w:bottom w:val="none" w:sz="0" w:space="0" w:color="auto"/>
        <w:right w:val="none" w:sz="0" w:space="0" w:color="auto"/>
      </w:divBdr>
    </w:div>
    <w:div w:id="515997424">
      <w:bodyDiv w:val="1"/>
      <w:marLeft w:val="0"/>
      <w:marRight w:val="0"/>
      <w:marTop w:val="0"/>
      <w:marBottom w:val="0"/>
      <w:divBdr>
        <w:top w:val="none" w:sz="0" w:space="0" w:color="auto"/>
        <w:left w:val="none" w:sz="0" w:space="0" w:color="auto"/>
        <w:bottom w:val="none" w:sz="0" w:space="0" w:color="auto"/>
        <w:right w:val="none" w:sz="0" w:space="0" w:color="auto"/>
      </w:divBdr>
    </w:div>
    <w:div w:id="568271629">
      <w:bodyDiv w:val="1"/>
      <w:marLeft w:val="0"/>
      <w:marRight w:val="0"/>
      <w:marTop w:val="0"/>
      <w:marBottom w:val="0"/>
      <w:divBdr>
        <w:top w:val="none" w:sz="0" w:space="0" w:color="auto"/>
        <w:left w:val="none" w:sz="0" w:space="0" w:color="auto"/>
        <w:bottom w:val="none" w:sz="0" w:space="0" w:color="auto"/>
        <w:right w:val="none" w:sz="0" w:space="0" w:color="auto"/>
      </w:divBdr>
    </w:div>
    <w:div w:id="689766696">
      <w:bodyDiv w:val="1"/>
      <w:marLeft w:val="0"/>
      <w:marRight w:val="0"/>
      <w:marTop w:val="0"/>
      <w:marBottom w:val="0"/>
      <w:divBdr>
        <w:top w:val="none" w:sz="0" w:space="0" w:color="auto"/>
        <w:left w:val="none" w:sz="0" w:space="0" w:color="auto"/>
        <w:bottom w:val="none" w:sz="0" w:space="0" w:color="auto"/>
        <w:right w:val="none" w:sz="0" w:space="0" w:color="auto"/>
      </w:divBdr>
      <w:divsChild>
        <w:div w:id="151020342">
          <w:marLeft w:val="480"/>
          <w:marRight w:val="0"/>
          <w:marTop w:val="0"/>
          <w:marBottom w:val="0"/>
          <w:divBdr>
            <w:top w:val="none" w:sz="0" w:space="0" w:color="auto"/>
            <w:left w:val="none" w:sz="0" w:space="0" w:color="auto"/>
            <w:bottom w:val="none" w:sz="0" w:space="0" w:color="auto"/>
            <w:right w:val="none" w:sz="0" w:space="0" w:color="auto"/>
          </w:divBdr>
          <w:divsChild>
            <w:div w:id="17877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0333">
      <w:bodyDiv w:val="1"/>
      <w:marLeft w:val="0"/>
      <w:marRight w:val="0"/>
      <w:marTop w:val="0"/>
      <w:marBottom w:val="0"/>
      <w:divBdr>
        <w:top w:val="none" w:sz="0" w:space="0" w:color="auto"/>
        <w:left w:val="none" w:sz="0" w:space="0" w:color="auto"/>
        <w:bottom w:val="none" w:sz="0" w:space="0" w:color="auto"/>
        <w:right w:val="none" w:sz="0" w:space="0" w:color="auto"/>
      </w:divBdr>
    </w:div>
    <w:div w:id="1015154245">
      <w:bodyDiv w:val="1"/>
      <w:marLeft w:val="0"/>
      <w:marRight w:val="0"/>
      <w:marTop w:val="0"/>
      <w:marBottom w:val="0"/>
      <w:divBdr>
        <w:top w:val="none" w:sz="0" w:space="0" w:color="auto"/>
        <w:left w:val="none" w:sz="0" w:space="0" w:color="auto"/>
        <w:bottom w:val="none" w:sz="0" w:space="0" w:color="auto"/>
        <w:right w:val="none" w:sz="0" w:space="0" w:color="auto"/>
      </w:divBdr>
    </w:div>
    <w:div w:id="1037704454">
      <w:bodyDiv w:val="1"/>
      <w:marLeft w:val="0"/>
      <w:marRight w:val="0"/>
      <w:marTop w:val="0"/>
      <w:marBottom w:val="0"/>
      <w:divBdr>
        <w:top w:val="none" w:sz="0" w:space="0" w:color="auto"/>
        <w:left w:val="none" w:sz="0" w:space="0" w:color="auto"/>
        <w:bottom w:val="none" w:sz="0" w:space="0" w:color="auto"/>
        <w:right w:val="none" w:sz="0" w:space="0" w:color="auto"/>
      </w:divBdr>
    </w:div>
    <w:div w:id="1259100225">
      <w:bodyDiv w:val="1"/>
      <w:marLeft w:val="0"/>
      <w:marRight w:val="0"/>
      <w:marTop w:val="0"/>
      <w:marBottom w:val="0"/>
      <w:divBdr>
        <w:top w:val="none" w:sz="0" w:space="0" w:color="auto"/>
        <w:left w:val="none" w:sz="0" w:space="0" w:color="auto"/>
        <w:bottom w:val="none" w:sz="0" w:space="0" w:color="auto"/>
        <w:right w:val="none" w:sz="0" w:space="0" w:color="auto"/>
      </w:divBdr>
      <w:divsChild>
        <w:div w:id="508525505">
          <w:marLeft w:val="480"/>
          <w:marRight w:val="0"/>
          <w:marTop w:val="0"/>
          <w:marBottom w:val="0"/>
          <w:divBdr>
            <w:top w:val="none" w:sz="0" w:space="0" w:color="auto"/>
            <w:left w:val="none" w:sz="0" w:space="0" w:color="auto"/>
            <w:bottom w:val="none" w:sz="0" w:space="0" w:color="auto"/>
            <w:right w:val="none" w:sz="0" w:space="0" w:color="auto"/>
          </w:divBdr>
          <w:divsChild>
            <w:div w:id="17108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5996">
      <w:bodyDiv w:val="1"/>
      <w:marLeft w:val="0"/>
      <w:marRight w:val="0"/>
      <w:marTop w:val="0"/>
      <w:marBottom w:val="0"/>
      <w:divBdr>
        <w:top w:val="none" w:sz="0" w:space="0" w:color="auto"/>
        <w:left w:val="none" w:sz="0" w:space="0" w:color="auto"/>
        <w:bottom w:val="none" w:sz="0" w:space="0" w:color="auto"/>
        <w:right w:val="none" w:sz="0" w:space="0" w:color="auto"/>
      </w:divBdr>
    </w:div>
    <w:div w:id="1465925450">
      <w:bodyDiv w:val="1"/>
      <w:marLeft w:val="0"/>
      <w:marRight w:val="0"/>
      <w:marTop w:val="0"/>
      <w:marBottom w:val="0"/>
      <w:divBdr>
        <w:top w:val="none" w:sz="0" w:space="0" w:color="auto"/>
        <w:left w:val="none" w:sz="0" w:space="0" w:color="auto"/>
        <w:bottom w:val="none" w:sz="0" w:space="0" w:color="auto"/>
        <w:right w:val="none" w:sz="0" w:space="0" w:color="auto"/>
      </w:divBdr>
    </w:div>
    <w:div w:id="1516924422">
      <w:bodyDiv w:val="1"/>
      <w:marLeft w:val="0"/>
      <w:marRight w:val="0"/>
      <w:marTop w:val="0"/>
      <w:marBottom w:val="0"/>
      <w:divBdr>
        <w:top w:val="none" w:sz="0" w:space="0" w:color="auto"/>
        <w:left w:val="none" w:sz="0" w:space="0" w:color="auto"/>
        <w:bottom w:val="none" w:sz="0" w:space="0" w:color="auto"/>
        <w:right w:val="none" w:sz="0" w:space="0" w:color="auto"/>
      </w:divBdr>
    </w:div>
    <w:div w:id="1525094728">
      <w:bodyDiv w:val="1"/>
      <w:marLeft w:val="0"/>
      <w:marRight w:val="0"/>
      <w:marTop w:val="0"/>
      <w:marBottom w:val="0"/>
      <w:divBdr>
        <w:top w:val="none" w:sz="0" w:space="0" w:color="auto"/>
        <w:left w:val="none" w:sz="0" w:space="0" w:color="auto"/>
        <w:bottom w:val="none" w:sz="0" w:space="0" w:color="auto"/>
        <w:right w:val="none" w:sz="0" w:space="0" w:color="auto"/>
      </w:divBdr>
      <w:divsChild>
        <w:div w:id="1050039438">
          <w:marLeft w:val="0"/>
          <w:marRight w:val="0"/>
          <w:marTop w:val="0"/>
          <w:marBottom w:val="0"/>
          <w:divBdr>
            <w:top w:val="none" w:sz="0" w:space="0" w:color="auto"/>
            <w:left w:val="none" w:sz="0" w:space="0" w:color="auto"/>
            <w:bottom w:val="none" w:sz="0" w:space="0" w:color="auto"/>
            <w:right w:val="none" w:sz="0" w:space="0" w:color="auto"/>
          </w:divBdr>
          <w:divsChild>
            <w:div w:id="307170029">
              <w:marLeft w:val="0"/>
              <w:marRight w:val="0"/>
              <w:marTop w:val="0"/>
              <w:marBottom w:val="0"/>
              <w:divBdr>
                <w:top w:val="none" w:sz="0" w:space="0" w:color="auto"/>
                <w:left w:val="none" w:sz="0" w:space="0" w:color="auto"/>
                <w:bottom w:val="none" w:sz="0" w:space="0" w:color="auto"/>
                <w:right w:val="none" w:sz="0" w:space="0" w:color="auto"/>
              </w:divBdr>
            </w:div>
          </w:divsChild>
        </w:div>
        <w:div w:id="1744986041">
          <w:marLeft w:val="-240"/>
          <w:marRight w:val="-240"/>
          <w:marTop w:val="0"/>
          <w:marBottom w:val="0"/>
          <w:divBdr>
            <w:top w:val="none" w:sz="0" w:space="0" w:color="auto"/>
            <w:left w:val="none" w:sz="0" w:space="0" w:color="auto"/>
            <w:bottom w:val="none" w:sz="0" w:space="0" w:color="auto"/>
            <w:right w:val="none" w:sz="0" w:space="0" w:color="auto"/>
          </w:divBdr>
          <w:divsChild>
            <w:div w:id="432020007">
              <w:marLeft w:val="0"/>
              <w:marRight w:val="0"/>
              <w:marTop w:val="0"/>
              <w:marBottom w:val="0"/>
              <w:divBdr>
                <w:top w:val="none" w:sz="0" w:space="0" w:color="auto"/>
                <w:left w:val="none" w:sz="0" w:space="0" w:color="auto"/>
                <w:bottom w:val="none" w:sz="0" w:space="0" w:color="auto"/>
                <w:right w:val="none" w:sz="0" w:space="0" w:color="auto"/>
              </w:divBdr>
              <w:divsChild>
                <w:div w:id="18350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8355">
      <w:bodyDiv w:val="1"/>
      <w:marLeft w:val="0"/>
      <w:marRight w:val="0"/>
      <w:marTop w:val="0"/>
      <w:marBottom w:val="0"/>
      <w:divBdr>
        <w:top w:val="none" w:sz="0" w:space="0" w:color="auto"/>
        <w:left w:val="none" w:sz="0" w:space="0" w:color="auto"/>
        <w:bottom w:val="none" w:sz="0" w:space="0" w:color="auto"/>
        <w:right w:val="none" w:sz="0" w:space="0" w:color="auto"/>
      </w:divBdr>
      <w:divsChild>
        <w:div w:id="124009021">
          <w:marLeft w:val="0"/>
          <w:marRight w:val="0"/>
          <w:marTop w:val="0"/>
          <w:marBottom w:val="0"/>
          <w:divBdr>
            <w:top w:val="none" w:sz="0" w:space="0" w:color="auto"/>
            <w:left w:val="none" w:sz="0" w:space="0" w:color="auto"/>
            <w:bottom w:val="none" w:sz="0" w:space="0" w:color="auto"/>
            <w:right w:val="none" w:sz="0" w:space="0" w:color="auto"/>
          </w:divBdr>
          <w:divsChild>
            <w:div w:id="368730022">
              <w:marLeft w:val="0"/>
              <w:marRight w:val="0"/>
              <w:marTop w:val="0"/>
              <w:marBottom w:val="0"/>
              <w:divBdr>
                <w:top w:val="none" w:sz="0" w:space="0" w:color="auto"/>
                <w:left w:val="none" w:sz="0" w:space="0" w:color="auto"/>
                <w:bottom w:val="none" w:sz="0" w:space="0" w:color="auto"/>
                <w:right w:val="none" w:sz="0" w:space="0" w:color="auto"/>
              </w:divBdr>
              <w:divsChild>
                <w:div w:id="821193839">
                  <w:marLeft w:val="0"/>
                  <w:marRight w:val="0"/>
                  <w:marTop w:val="0"/>
                  <w:marBottom w:val="0"/>
                  <w:divBdr>
                    <w:top w:val="none" w:sz="0" w:space="0" w:color="auto"/>
                    <w:left w:val="none" w:sz="0" w:space="0" w:color="auto"/>
                    <w:bottom w:val="none" w:sz="0" w:space="0" w:color="auto"/>
                    <w:right w:val="none" w:sz="0" w:space="0" w:color="auto"/>
                  </w:divBdr>
                  <w:divsChild>
                    <w:div w:id="813569273">
                      <w:marLeft w:val="0"/>
                      <w:marRight w:val="0"/>
                      <w:marTop w:val="0"/>
                      <w:marBottom w:val="0"/>
                      <w:divBdr>
                        <w:top w:val="none" w:sz="0" w:space="0" w:color="auto"/>
                        <w:left w:val="none" w:sz="0" w:space="0" w:color="auto"/>
                        <w:bottom w:val="none" w:sz="0" w:space="0" w:color="auto"/>
                        <w:right w:val="none" w:sz="0" w:space="0" w:color="auto"/>
                      </w:divBdr>
                      <w:divsChild>
                        <w:div w:id="1574927753">
                          <w:marLeft w:val="0"/>
                          <w:marRight w:val="0"/>
                          <w:marTop w:val="0"/>
                          <w:marBottom w:val="0"/>
                          <w:divBdr>
                            <w:top w:val="none" w:sz="0" w:space="0" w:color="auto"/>
                            <w:left w:val="none" w:sz="0" w:space="0" w:color="auto"/>
                            <w:bottom w:val="none" w:sz="0" w:space="0" w:color="auto"/>
                            <w:right w:val="none" w:sz="0" w:space="0" w:color="auto"/>
                          </w:divBdr>
                          <w:divsChild>
                            <w:div w:id="711272600">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0"/>
                                  <w:marRight w:val="0"/>
                                  <w:marTop w:val="0"/>
                                  <w:marBottom w:val="0"/>
                                  <w:divBdr>
                                    <w:top w:val="none" w:sz="0" w:space="0" w:color="auto"/>
                                    <w:left w:val="none" w:sz="0" w:space="0" w:color="auto"/>
                                    <w:bottom w:val="none" w:sz="0" w:space="0" w:color="auto"/>
                                    <w:right w:val="none" w:sz="0" w:space="0" w:color="auto"/>
                                  </w:divBdr>
                                  <w:divsChild>
                                    <w:div w:id="16589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194678">
      <w:bodyDiv w:val="1"/>
      <w:marLeft w:val="0"/>
      <w:marRight w:val="0"/>
      <w:marTop w:val="0"/>
      <w:marBottom w:val="0"/>
      <w:divBdr>
        <w:top w:val="none" w:sz="0" w:space="0" w:color="auto"/>
        <w:left w:val="none" w:sz="0" w:space="0" w:color="auto"/>
        <w:bottom w:val="none" w:sz="0" w:space="0" w:color="auto"/>
        <w:right w:val="none" w:sz="0" w:space="0" w:color="auto"/>
      </w:divBdr>
    </w:div>
    <w:div w:id="2067340332">
      <w:bodyDiv w:val="1"/>
      <w:marLeft w:val="0"/>
      <w:marRight w:val="0"/>
      <w:marTop w:val="0"/>
      <w:marBottom w:val="0"/>
      <w:divBdr>
        <w:top w:val="none" w:sz="0" w:space="0" w:color="auto"/>
        <w:left w:val="none" w:sz="0" w:space="0" w:color="auto"/>
        <w:bottom w:val="none" w:sz="0" w:space="0" w:color="auto"/>
        <w:right w:val="none" w:sz="0" w:space="0" w:color="auto"/>
      </w:divBdr>
      <w:divsChild>
        <w:div w:id="485829220">
          <w:marLeft w:val="0"/>
          <w:marRight w:val="0"/>
          <w:marTop w:val="0"/>
          <w:marBottom w:val="0"/>
          <w:divBdr>
            <w:top w:val="none" w:sz="0" w:space="0" w:color="auto"/>
            <w:left w:val="none" w:sz="0" w:space="0" w:color="auto"/>
            <w:bottom w:val="none" w:sz="0" w:space="0" w:color="auto"/>
            <w:right w:val="none" w:sz="0" w:space="0" w:color="auto"/>
          </w:divBdr>
        </w:div>
        <w:div w:id="1422339012">
          <w:marLeft w:val="0"/>
          <w:marRight w:val="0"/>
          <w:marTop w:val="0"/>
          <w:marBottom w:val="0"/>
          <w:divBdr>
            <w:top w:val="none" w:sz="0" w:space="0" w:color="auto"/>
            <w:left w:val="none" w:sz="0" w:space="0" w:color="auto"/>
            <w:bottom w:val="none" w:sz="0" w:space="0" w:color="auto"/>
            <w:right w:val="none" w:sz="0" w:space="0" w:color="auto"/>
          </w:divBdr>
        </w:div>
        <w:div w:id="154615444">
          <w:marLeft w:val="0"/>
          <w:marRight w:val="0"/>
          <w:marTop w:val="0"/>
          <w:marBottom w:val="0"/>
          <w:divBdr>
            <w:top w:val="none" w:sz="0" w:space="0" w:color="auto"/>
            <w:left w:val="none" w:sz="0" w:space="0" w:color="auto"/>
            <w:bottom w:val="none" w:sz="0" w:space="0" w:color="auto"/>
            <w:right w:val="none" w:sz="0" w:space="0" w:color="auto"/>
          </w:divBdr>
        </w:div>
        <w:div w:id="1457605273">
          <w:marLeft w:val="0"/>
          <w:marRight w:val="0"/>
          <w:marTop w:val="0"/>
          <w:marBottom w:val="0"/>
          <w:divBdr>
            <w:top w:val="none" w:sz="0" w:space="0" w:color="auto"/>
            <w:left w:val="none" w:sz="0" w:space="0" w:color="auto"/>
            <w:bottom w:val="none" w:sz="0" w:space="0" w:color="auto"/>
            <w:right w:val="none" w:sz="0" w:space="0" w:color="auto"/>
          </w:divBdr>
        </w:div>
      </w:divsChild>
    </w:div>
    <w:div w:id="2087729266">
      <w:bodyDiv w:val="1"/>
      <w:marLeft w:val="0"/>
      <w:marRight w:val="0"/>
      <w:marTop w:val="0"/>
      <w:marBottom w:val="0"/>
      <w:divBdr>
        <w:top w:val="none" w:sz="0" w:space="0" w:color="auto"/>
        <w:left w:val="none" w:sz="0" w:space="0" w:color="auto"/>
        <w:bottom w:val="none" w:sz="0" w:space="0" w:color="auto"/>
        <w:right w:val="none" w:sz="0" w:space="0" w:color="auto"/>
      </w:divBdr>
    </w:div>
    <w:div w:id="21423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rt.res.in/" TargetMode="External"/><Relationship Id="rId18" Type="http://schemas.openxmlformats.org/officeDocument/2006/relationships/hyperlink" Target="http://www.rri.res.in/" TargetMode="External"/><Relationship Id="rId26" Type="http://schemas.openxmlformats.org/officeDocument/2006/relationships/chart" Target="charts/chart4.xml"/><Relationship Id="rId39" Type="http://schemas.openxmlformats.org/officeDocument/2006/relationships/hyperlink" Target="http://digitalcommons.unl.edu/libphilprac/1045"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http://www.dlib.org/dlib/november16/deridder/11deridder.html" TargetMode="External"/><Relationship Id="rId42" Type="http://schemas.openxmlformats.org/officeDocument/2006/relationships/hyperlink" Target="https://data.gov.in/sites/default/files/NDSAP.pdf" TargetMode="External"/><Relationship Id="rId47" Type="http://schemas.openxmlformats.org/officeDocument/2006/relationships/hyperlink" Target="https://doi.org/10.1108/GKMC-02-2018-0018"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drf.in/" TargetMode="External"/><Relationship Id="rId17" Type="http://schemas.openxmlformats.org/officeDocument/2006/relationships/hyperlink" Target="http://www.icast.org.in/" TargetMode="External"/><Relationship Id="rId25" Type="http://schemas.openxmlformats.org/officeDocument/2006/relationships/chart" Target="charts/chart3.xml"/><Relationship Id="rId33" Type="http://schemas.openxmlformats.org/officeDocument/2006/relationships/hyperlink" Target="http://www.dcc.ac.uk/digital-curation/what-digital-curation" TargetMode="External"/><Relationship Id="rId38" Type="http://schemas.openxmlformats.org/officeDocument/2006/relationships/hyperlink" Target="https://doi.org/10.2218/ijdc.v8i1.242" TargetMode="External"/><Relationship Id="rId46" Type="http://schemas.openxmlformats.org/officeDocument/2006/relationships/hyperlink" Target="https://www.emerald.com/insight/publication/issn/2514-9342" TargetMode="External"/><Relationship Id="rId2" Type="http://schemas.openxmlformats.org/officeDocument/2006/relationships/numbering" Target="numbering.xml"/><Relationship Id="rId16" Type="http://schemas.openxmlformats.org/officeDocument/2006/relationships/hyperlink" Target="http://www.icrisat.org/" TargetMode="External"/><Relationship Id="rId20" Type="http://schemas.openxmlformats.org/officeDocument/2006/relationships/hyperlink" Target="http://mdrf.in/" TargetMode="External"/><Relationship Id="rId29" Type="http://schemas.openxmlformats.org/officeDocument/2006/relationships/chart" Target="charts/chart7.xml"/><Relationship Id="rId41" Type="http://schemas.openxmlformats.org/officeDocument/2006/relationships/hyperlink" Target="https://www.cs.york.ac.uk/ftpdir/pub/leo/york-msc-2007/information/vsr-curation/science-dc-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rf-eprints.in/" TargetMode="External"/><Relationship Id="rId24" Type="http://schemas.openxmlformats.org/officeDocument/2006/relationships/chart" Target="charts/chart2.xml"/><Relationship Id="rId32" Type="http://schemas.openxmlformats.org/officeDocument/2006/relationships/hyperlink" Target="https://doi.org/10.1108/DLP-10-2017-0041" TargetMode="External"/><Relationship Id="rId37" Type="http://schemas.openxmlformats.org/officeDocument/2006/relationships/hyperlink" Target="http://www.ijdc.net/article/view/616" TargetMode="External"/><Relationship Id="rId40" Type="http://schemas.openxmlformats.org/officeDocument/2006/relationships/hyperlink" Target="http://www.dlib.org/dlib/may11/yuanli/05yuanli.html" TargetMode="External"/><Relationship Id="rId45" Type="http://schemas.openxmlformats.org/officeDocument/2006/relationships/hyperlink" Target="http://digitalcommons.unl.edu/libphilprac/1329" TargetMode="External"/><Relationship Id="rId5" Type="http://schemas.openxmlformats.org/officeDocument/2006/relationships/webSettings" Target="webSettings.xml"/><Relationship Id="rId15" Type="http://schemas.openxmlformats.org/officeDocument/2006/relationships/hyperlink" Target="http://atree.org/"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hyperlink" Target="http://myrepositori.pnm.gov.my/bitstream/123456789/4201/1/CONSALXVI_P.Ganesan.pdf" TargetMode="External"/><Relationship Id="rId49" Type="http://schemas.openxmlformats.org/officeDocument/2006/relationships/fontTable" Target="fontTable.xml"/><Relationship Id="rId10" Type="http://schemas.openxmlformats.org/officeDocument/2006/relationships/hyperlink" Target="http://www.rri.res.in/" TargetMode="External"/><Relationship Id="rId19" Type="http://schemas.openxmlformats.org/officeDocument/2006/relationships/hyperlink" Target="http://mdrf-eprints.in/" TargetMode="External"/><Relationship Id="rId31" Type="http://schemas.openxmlformats.org/officeDocument/2006/relationships/hyperlink" Target="https://www.epj-conferences.org/articles/epjconf/pdf/2018/21/epjconf_lisaviii2018_03002.pdf" TargetMode="External"/><Relationship Id="rId44" Type="http://schemas.openxmlformats.org/officeDocument/2006/relationships/hyperlink" Target="http://www.dlib.org/dlib/march15/moulaison/03moulaison.html" TargetMode="External"/><Relationship Id="rId4" Type="http://schemas.openxmlformats.org/officeDocument/2006/relationships/settings" Target="settings.xml"/><Relationship Id="rId9" Type="http://schemas.openxmlformats.org/officeDocument/2006/relationships/hyperlink" Target="http://www.icast.org.in/" TargetMode="External"/><Relationship Id="rId14" Type="http://schemas.openxmlformats.org/officeDocument/2006/relationships/hyperlink" Target="about:blank" TargetMode="External"/><Relationship Id="rId22" Type="http://schemas.openxmlformats.org/officeDocument/2006/relationships/hyperlink" Target="http://atree.org/"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hyperlink" Target="https://www.dpconline.org/handbook/technical-solutions-and-tools/persistent-identifiers" TargetMode="External"/><Relationship Id="rId43" Type="http://schemas.openxmlformats.org/officeDocument/2006/relationships/hyperlink" Target="http://dcpapers.dublincore.org/pubs/article/view/3770" TargetMode="External"/><Relationship Id="rId48" Type="http://schemas.openxmlformats.org/officeDocument/2006/relationships/hyperlink" Target="https://doi.org/10.1080/19386389.2016.1161462" TargetMode="External"/><Relationship Id="rId8" Type="http://schemas.openxmlformats.org/officeDocument/2006/relationships/hyperlink" Target="http://www.icrisat.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32449514542389518"/>
          <c:y val="4.3650793650793704E-2"/>
          <c:w val="0.45948641785630845"/>
          <c:h val="0.74809180102487249"/>
        </c:manualLayout>
      </c:layout>
      <c:bar3DChart>
        <c:barDir val="bar"/>
        <c:grouping val="clustered"/>
        <c:varyColors val="0"/>
        <c:ser>
          <c:idx val="0"/>
          <c:order val="0"/>
          <c:tx>
            <c:strRef>
              <c:f>Sheet1!$B$1</c:f>
              <c:strCache>
                <c:ptCount val="1"/>
                <c:pt idx="0">
                  <c:v>Agree</c:v>
                </c:pt>
              </c:strCache>
            </c:strRef>
          </c:tx>
          <c:invertIfNegative val="0"/>
          <c:cat>
            <c:strRef>
              <c:f>Sheet1!$A$2:$A$7</c:f>
              <c:strCache>
                <c:ptCount val="6"/>
                <c:pt idx="0">
                  <c:v>Authentication</c:v>
                </c:pt>
                <c:pt idx="1">
                  <c:v>Chain of custody</c:v>
                </c:pt>
                <c:pt idx="2">
                  <c:v>Deposit agreement of depositor</c:v>
                </c:pt>
                <c:pt idx="3">
                  <c:v>Documentation</c:v>
                </c:pt>
                <c:pt idx="4">
                  <c:v>File validation</c:v>
                </c:pt>
                <c:pt idx="5">
                  <c:v>Metadata</c:v>
                </c:pt>
              </c:strCache>
            </c:strRef>
          </c:cat>
          <c:val>
            <c:numRef>
              <c:f>Sheet1!$B$2:$B$7</c:f>
              <c:numCache>
                <c:formatCode>General</c:formatCode>
                <c:ptCount val="6"/>
                <c:pt idx="0">
                  <c:v>12</c:v>
                </c:pt>
                <c:pt idx="1">
                  <c:v>11</c:v>
                </c:pt>
                <c:pt idx="2">
                  <c:v>8</c:v>
                </c:pt>
                <c:pt idx="3">
                  <c:v>12</c:v>
                </c:pt>
                <c:pt idx="4">
                  <c:v>10</c:v>
                </c:pt>
                <c:pt idx="5">
                  <c:v>18</c:v>
                </c:pt>
              </c:numCache>
            </c:numRef>
          </c:val>
          <c:extLst xmlns:c16r2="http://schemas.microsoft.com/office/drawing/2015/06/chart">
            <c:ext xmlns:c16="http://schemas.microsoft.com/office/drawing/2014/chart" uri="{C3380CC4-5D6E-409C-BE32-E72D297353CC}">
              <c16:uniqueId val="{00000000-2A84-4776-9DDB-777C70B42391}"/>
            </c:ext>
          </c:extLst>
        </c:ser>
        <c:ser>
          <c:idx val="1"/>
          <c:order val="1"/>
          <c:tx>
            <c:strRef>
              <c:f>Sheet1!$C$1</c:f>
              <c:strCache>
                <c:ptCount val="1"/>
                <c:pt idx="0">
                  <c:v>Disagree</c:v>
                </c:pt>
              </c:strCache>
            </c:strRef>
          </c:tx>
          <c:invertIfNegative val="0"/>
          <c:cat>
            <c:strRef>
              <c:f>Sheet1!$A$2:$A$7</c:f>
              <c:strCache>
                <c:ptCount val="6"/>
                <c:pt idx="0">
                  <c:v>Authentication</c:v>
                </c:pt>
                <c:pt idx="1">
                  <c:v>Chain of custody</c:v>
                </c:pt>
                <c:pt idx="2">
                  <c:v>Deposit agreement of depositor</c:v>
                </c:pt>
                <c:pt idx="3">
                  <c:v>Documentation</c:v>
                </c:pt>
                <c:pt idx="4">
                  <c:v>File validation</c:v>
                </c:pt>
                <c:pt idx="5">
                  <c:v>Metadata</c:v>
                </c:pt>
              </c:strCache>
            </c:strRef>
          </c:cat>
          <c:val>
            <c:numRef>
              <c:f>Sheet1!$C$2:$C$7</c:f>
              <c:numCache>
                <c:formatCode>General</c:formatCode>
                <c:ptCount val="6"/>
                <c:pt idx="0">
                  <c:v>6</c:v>
                </c:pt>
                <c:pt idx="1">
                  <c:v>7</c:v>
                </c:pt>
                <c:pt idx="2">
                  <c:v>10</c:v>
                </c:pt>
                <c:pt idx="3">
                  <c:v>6</c:v>
                </c:pt>
                <c:pt idx="4">
                  <c:v>8</c:v>
                </c:pt>
                <c:pt idx="5">
                  <c:v>0</c:v>
                </c:pt>
              </c:numCache>
            </c:numRef>
          </c:val>
          <c:extLst xmlns:c16r2="http://schemas.microsoft.com/office/drawing/2015/06/chart">
            <c:ext xmlns:c16="http://schemas.microsoft.com/office/drawing/2014/chart" uri="{C3380CC4-5D6E-409C-BE32-E72D297353CC}">
              <c16:uniqueId val="{00000001-2A84-4776-9DDB-777C70B42391}"/>
            </c:ext>
          </c:extLst>
        </c:ser>
        <c:dLbls>
          <c:showLegendKey val="0"/>
          <c:showVal val="0"/>
          <c:showCatName val="0"/>
          <c:showSerName val="0"/>
          <c:showPercent val="0"/>
          <c:showBubbleSize val="0"/>
        </c:dLbls>
        <c:gapWidth val="150"/>
        <c:shape val="cylinder"/>
        <c:axId val="204061760"/>
        <c:axId val="204060976"/>
        <c:axId val="0"/>
      </c:bar3DChart>
      <c:catAx>
        <c:axId val="204061760"/>
        <c:scaling>
          <c:orientation val="minMax"/>
        </c:scaling>
        <c:delete val="0"/>
        <c:axPos val="l"/>
        <c:title>
          <c:tx>
            <c:rich>
              <a:bodyPr rot="-5400000" vert="horz"/>
              <a:lstStyle/>
              <a:p>
                <a:pPr>
                  <a:defRPr/>
                </a:pPr>
                <a:r>
                  <a:rPr lang="en-IN"/>
                  <a:t>Ingest activities</a:t>
                </a:r>
              </a:p>
            </c:rich>
          </c:tx>
          <c:overlay val="0"/>
        </c:title>
        <c:numFmt formatCode="General" sourceLinked="0"/>
        <c:majorTickMark val="out"/>
        <c:minorTickMark val="none"/>
        <c:tickLblPos val="nextTo"/>
        <c:txPr>
          <a:bodyPr/>
          <a:lstStyle/>
          <a:p>
            <a:pPr>
              <a:defRPr sz="800"/>
            </a:pPr>
            <a:endParaRPr lang="en-US"/>
          </a:p>
        </c:txPr>
        <c:crossAx val="204060976"/>
        <c:crosses val="autoZero"/>
        <c:auto val="1"/>
        <c:lblAlgn val="ctr"/>
        <c:lblOffset val="100"/>
        <c:noMultiLvlLbl val="0"/>
      </c:catAx>
      <c:valAx>
        <c:axId val="204060976"/>
        <c:scaling>
          <c:orientation val="minMax"/>
        </c:scaling>
        <c:delete val="0"/>
        <c:axPos val="b"/>
        <c:majorGridlines/>
        <c:title>
          <c:tx>
            <c:rich>
              <a:bodyPr/>
              <a:lstStyle/>
              <a:p>
                <a:pPr>
                  <a:defRPr/>
                </a:pPr>
                <a:r>
                  <a:rPr lang="en-IN"/>
                  <a:t>Number of IRs</a:t>
                </a:r>
              </a:p>
            </c:rich>
          </c:tx>
          <c:overlay val="0"/>
        </c:title>
        <c:numFmt formatCode="General" sourceLinked="1"/>
        <c:majorTickMark val="out"/>
        <c:minorTickMark val="none"/>
        <c:tickLblPos val="nextTo"/>
        <c:crossAx val="204061760"/>
        <c:crosses val="autoZero"/>
        <c:crossBetween val="between"/>
      </c:valAx>
    </c:plotArea>
    <c:legend>
      <c:legendPos val="r"/>
      <c:layout>
        <c:manualLayout>
          <c:xMode val="edge"/>
          <c:yMode val="edge"/>
          <c:x val="0.79814949960523263"/>
          <c:y val="8.663354580677414E-2"/>
          <c:w val="0.18884237031346932"/>
          <c:h val="0.79101831021122349"/>
        </c:manualLayout>
      </c:layout>
      <c:overlay val="0"/>
      <c:spPr>
        <a:ln>
          <a:solidFill>
            <a:srgbClr val="FF0000"/>
          </a:solidFill>
        </a:ln>
        <a:effectLst>
          <a:outerShdw blurRad="50800" dist="50800" dir="5400000" algn="ctr" rotWithShape="0">
            <a:srgbClr val="FF0000"/>
          </a:outerShdw>
        </a:effectLst>
      </c:spPr>
      <c:txPr>
        <a:bodyPr/>
        <a:lstStyle/>
        <a:p>
          <a:pPr>
            <a:defRPr sz="10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826755249343833"/>
          <c:y val="4.9717514124293836E-2"/>
          <c:w val="0.5452480679498396"/>
          <c:h val="0.70763432537034554"/>
        </c:manualLayout>
      </c:layout>
      <c:bar3DChart>
        <c:barDir val="bar"/>
        <c:grouping val="clustered"/>
        <c:varyColors val="0"/>
        <c:ser>
          <c:idx val="0"/>
          <c:order val="0"/>
          <c:tx>
            <c:strRef>
              <c:f>Sheet1!$B$1</c:f>
              <c:strCache>
                <c:ptCount val="1"/>
                <c:pt idx="0">
                  <c:v>Agree</c:v>
                </c:pt>
              </c:strCache>
            </c:strRef>
          </c:tx>
          <c:invertIfNegative val="0"/>
          <c:cat>
            <c:strRef>
              <c:f>Sheet1!$A$2:$A$4</c:f>
              <c:strCache>
                <c:ptCount val="3"/>
                <c:pt idx="0">
                  <c:v>Rights Management</c:v>
                </c:pt>
                <c:pt idx="1">
                  <c:v>Risk Management</c:v>
                </c:pt>
                <c:pt idx="2">
                  <c:v>Selection</c:v>
                </c:pt>
              </c:strCache>
            </c:strRef>
          </c:cat>
          <c:val>
            <c:numRef>
              <c:f>Sheet1!$B$2:$B$4</c:f>
              <c:numCache>
                <c:formatCode>General</c:formatCode>
                <c:ptCount val="3"/>
                <c:pt idx="0">
                  <c:v>10</c:v>
                </c:pt>
                <c:pt idx="1">
                  <c:v>11</c:v>
                </c:pt>
                <c:pt idx="2">
                  <c:v>15</c:v>
                </c:pt>
              </c:numCache>
            </c:numRef>
          </c:val>
          <c:extLst xmlns:c16r2="http://schemas.microsoft.com/office/drawing/2015/06/chart">
            <c:ext xmlns:c16="http://schemas.microsoft.com/office/drawing/2014/chart" uri="{C3380CC4-5D6E-409C-BE32-E72D297353CC}">
              <c16:uniqueId val="{00000000-923C-4BA6-8DF6-76F1CD3589D9}"/>
            </c:ext>
          </c:extLst>
        </c:ser>
        <c:ser>
          <c:idx val="1"/>
          <c:order val="1"/>
          <c:tx>
            <c:strRef>
              <c:f>Sheet1!$C$1</c:f>
              <c:strCache>
                <c:ptCount val="1"/>
                <c:pt idx="0">
                  <c:v>Disagree</c:v>
                </c:pt>
              </c:strCache>
            </c:strRef>
          </c:tx>
          <c:invertIfNegative val="0"/>
          <c:cat>
            <c:strRef>
              <c:f>Sheet1!$A$2:$A$4</c:f>
              <c:strCache>
                <c:ptCount val="3"/>
                <c:pt idx="0">
                  <c:v>Rights Management</c:v>
                </c:pt>
                <c:pt idx="1">
                  <c:v>Risk Management</c:v>
                </c:pt>
                <c:pt idx="2">
                  <c:v>Selection</c:v>
                </c:pt>
              </c:strCache>
            </c:strRef>
          </c:cat>
          <c:val>
            <c:numRef>
              <c:f>Sheet1!$C$2:$C$4</c:f>
              <c:numCache>
                <c:formatCode>General</c:formatCode>
                <c:ptCount val="3"/>
                <c:pt idx="0">
                  <c:v>8</c:v>
                </c:pt>
                <c:pt idx="1">
                  <c:v>7</c:v>
                </c:pt>
                <c:pt idx="2">
                  <c:v>3</c:v>
                </c:pt>
              </c:numCache>
            </c:numRef>
          </c:val>
          <c:extLst xmlns:c16r2="http://schemas.microsoft.com/office/drawing/2015/06/chart">
            <c:ext xmlns:c16="http://schemas.microsoft.com/office/drawing/2014/chart" uri="{C3380CC4-5D6E-409C-BE32-E72D297353CC}">
              <c16:uniqueId val="{00000001-923C-4BA6-8DF6-76F1CD3589D9}"/>
            </c:ext>
          </c:extLst>
        </c:ser>
        <c:dLbls>
          <c:showLegendKey val="0"/>
          <c:showVal val="0"/>
          <c:showCatName val="0"/>
          <c:showSerName val="0"/>
          <c:showPercent val="0"/>
          <c:showBubbleSize val="0"/>
        </c:dLbls>
        <c:gapWidth val="150"/>
        <c:shape val="cylinder"/>
        <c:axId val="204059408"/>
        <c:axId val="204059800"/>
        <c:axId val="0"/>
      </c:bar3DChart>
      <c:catAx>
        <c:axId val="204059408"/>
        <c:scaling>
          <c:orientation val="minMax"/>
        </c:scaling>
        <c:delete val="0"/>
        <c:axPos val="l"/>
        <c:title>
          <c:tx>
            <c:rich>
              <a:bodyPr rot="-5400000" vert="horz"/>
              <a:lstStyle/>
              <a:p>
                <a:pPr>
                  <a:defRPr/>
                </a:pPr>
                <a:r>
                  <a:rPr lang="en-IN"/>
                  <a:t>Appraisal</a:t>
                </a:r>
                <a:r>
                  <a:rPr lang="en-IN" baseline="0"/>
                  <a:t> activities</a:t>
                </a:r>
                <a:endParaRPr lang="en-IN"/>
              </a:p>
            </c:rich>
          </c:tx>
          <c:overlay val="0"/>
        </c:title>
        <c:numFmt formatCode="General" sourceLinked="0"/>
        <c:majorTickMark val="out"/>
        <c:minorTickMark val="none"/>
        <c:tickLblPos val="nextTo"/>
        <c:crossAx val="204059800"/>
        <c:crosses val="autoZero"/>
        <c:auto val="1"/>
        <c:lblAlgn val="ctr"/>
        <c:lblOffset val="100"/>
        <c:noMultiLvlLbl val="0"/>
      </c:catAx>
      <c:valAx>
        <c:axId val="204059800"/>
        <c:scaling>
          <c:orientation val="minMax"/>
        </c:scaling>
        <c:delete val="0"/>
        <c:axPos val="b"/>
        <c:majorGridlines/>
        <c:title>
          <c:tx>
            <c:rich>
              <a:bodyPr/>
              <a:lstStyle/>
              <a:p>
                <a:pPr>
                  <a:defRPr/>
                </a:pPr>
                <a:r>
                  <a:rPr lang="en-IN"/>
                  <a:t>Number of IRs</a:t>
                </a:r>
              </a:p>
            </c:rich>
          </c:tx>
          <c:overlay val="0"/>
        </c:title>
        <c:numFmt formatCode="General" sourceLinked="1"/>
        <c:majorTickMark val="out"/>
        <c:minorTickMark val="none"/>
        <c:tickLblPos val="nextTo"/>
        <c:crossAx val="2040594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c:f>
              <c:strCache>
                <c:ptCount val="1"/>
                <c:pt idx="0">
                  <c:v>Agree</c:v>
                </c:pt>
              </c:strCache>
            </c:strRef>
          </c:tx>
          <c:invertIfNegative val="0"/>
          <c:cat>
            <c:strRef>
              <c:f>Sheet1!$A$2:$A$10</c:f>
              <c:strCache>
                <c:ptCount val="9"/>
                <c:pt idx="0">
                  <c:v>Code Review </c:v>
                </c:pt>
                <c:pt idx="1">
                  <c:v>Contextualize-</c:v>
                </c:pt>
                <c:pt idx="2">
                  <c:v>Data cleaning </c:v>
                </c:pt>
                <c:pt idx="3">
                  <c:v>Transform file in to open nonproprietary file format</c:v>
                </c:pt>
                <c:pt idx="4">
                  <c:v>Interoperability </c:v>
                </c:pt>
                <c:pt idx="5">
                  <c:v>Peer review </c:v>
                </c:pt>
                <c:pt idx="6">
                  <c:v>Software registry </c:v>
                </c:pt>
                <c:pt idx="7">
                  <c:v>Transcoding </c:v>
                </c:pt>
                <c:pt idx="8">
                  <c:v>Persistent Identifier</c:v>
                </c:pt>
              </c:strCache>
            </c:strRef>
          </c:cat>
          <c:val>
            <c:numRef>
              <c:f>Sheet1!$B$2:$B$10</c:f>
              <c:numCache>
                <c:formatCode>General</c:formatCode>
                <c:ptCount val="9"/>
                <c:pt idx="0">
                  <c:v>9</c:v>
                </c:pt>
                <c:pt idx="1">
                  <c:v>16</c:v>
                </c:pt>
                <c:pt idx="2">
                  <c:v>13</c:v>
                </c:pt>
                <c:pt idx="3">
                  <c:v>9</c:v>
                </c:pt>
                <c:pt idx="4">
                  <c:v>8</c:v>
                </c:pt>
                <c:pt idx="5">
                  <c:v>6</c:v>
                </c:pt>
                <c:pt idx="6">
                  <c:v>8</c:v>
                </c:pt>
                <c:pt idx="7">
                  <c:v>8</c:v>
                </c:pt>
                <c:pt idx="8">
                  <c:v>18</c:v>
                </c:pt>
              </c:numCache>
            </c:numRef>
          </c:val>
          <c:extLst xmlns:c16r2="http://schemas.microsoft.com/office/drawing/2015/06/chart">
            <c:ext xmlns:c16="http://schemas.microsoft.com/office/drawing/2014/chart" uri="{C3380CC4-5D6E-409C-BE32-E72D297353CC}">
              <c16:uniqueId val="{00000000-8796-4446-B1C6-4803A1714A7D}"/>
            </c:ext>
          </c:extLst>
        </c:ser>
        <c:ser>
          <c:idx val="1"/>
          <c:order val="1"/>
          <c:tx>
            <c:strRef>
              <c:f>Sheet1!$C$1</c:f>
              <c:strCache>
                <c:ptCount val="1"/>
                <c:pt idx="0">
                  <c:v>Disagree</c:v>
                </c:pt>
              </c:strCache>
            </c:strRef>
          </c:tx>
          <c:invertIfNegative val="0"/>
          <c:cat>
            <c:strRef>
              <c:f>Sheet1!$A$2:$A$10</c:f>
              <c:strCache>
                <c:ptCount val="9"/>
                <c:pt idx="0">
                  <c:v>Code Review </c:v>
                </c:pt>
                <c:pt idx="1">
                  <c:v>Contextualize-</c:v>
                </c:pt>
                <c:pt idx="2">
                  <c:v>Data cleaning </c:v>
                </c:pt>
                <c:pt idx="3">
                  <c:v>Transform file in to open nonproprietary file format</c:v>
                </c:pt>
                <c:pt idx="4">
                  <c:v>Interoperability </c:v>
                </c:pt>
                <c:pt idx="5">
                  <c:v>Peer review </c:v>
                </c:pt>
                <c:pt idx="6">
                  <c:v>Software registry </c:v>
                </c:pt>
                <c:pt idx="7">
                  <c:v>Transcoding </c:v>
                </c:pt>
                <c:pt idx="8">
                  <c:v>Persistent Identifier</c:v>
                </c:pt>
              </c:strCache>
            </c:strRef>
          </c:cat>
          <c:val>
            <c:numRef>
              <c:f>Sheet1!$C$2:$C$10</c:f>
              <c:numCache>
                <c:formatCode>General</c:formatCode>
                <c:ptCount val="9"/>
                <c:pt idx="0">
                  <c:v>9</c:v>
                </c:pt>
                <c:pt idx="1">
                  <c:v>2</c:v>
                </c:pt>
                <c:pt idx="2">
                  <c:v>5</c:v>
                </c:pt>
                <c:pt idx="3">
                  <c:v>9</c:v>
                </c:pt>
                <c:pt idx="4">
                  <c:v>10</c:v>
                </c:pt>
                <c:pt idx="5">
                  <c:v>12</c:v>
                </c:pt>
                <c:pt idx="6">
                  <c:v>10</c:v>
                </c:pt>
                <c:pt idx="7">
                  <c:v>10</c:v>
                </c:pt>
                <c:pt idx="8">
                  <c:v>0</c:v>
                </c:pt>
              </c:numCache>
            </c:numRef>
          </c:val>
          <c:extLst xmlns:c16r2="http://schemas.microsoft.com/office/drawing/2015/06/chart">
            <c:ext xmlns:c16="http://schemas.microsoft.com/office/drawing/2014/chart" uri="{C3380CC4-5D6E-409C-BE32-E72D297353CC}">
              <c16:uniqueId val="{00000001-8796-4446-B1C6-4803A1714A7D}"/>
            </c:ext>
          </c:extLst>
        </c:ser>
        <c:dLbls>
          <c:showLegendKey val="0"/>
          <c:showVal val="0"/>
          <c:showCatName val="0"/>
          <c:showSerName val="0"/>
          <c:showPercent val="0"/>
          <c:showBubbleSize val="0"/>
        </c:dLbls>
        <c:gapWidth val="150"/>
        <c:axId val="205386304"/>
        <c:axId val="205386696"/>
      </c:barChart>
      <c:catAx>
        <c:axId val="205386304"/>
        <c:scaling>
          <c:orientation val="minMax"/>
        </c:scaling>
        <c:delete val="0"/>
        <c:axPos val="l"/>
        <c:title>
          <c:tx>
            <c:rich>
              <a:bodyPr rot="-5400000" vert="horz"/>
              <a:lstStyle/>
              <a:p>
                <a:pPr>
                  <a:defRPr/>
                </a:pPr>
                <a:r>
                  <a:rPr lang="en-IN"/>
                  <a:t>Processing</a:t>
                </a:r>
                <a:r>
                  <a:rPr lang="en-IN" baseline="0"/>
                  <a:t> and revew activities</a:t>
                </a:r>
                <a:endParaRPr lang="en-IN"/>
              </a:p>
            </c:rich>
          </c:tx>
          <c:overlay val="0"/>
        </c:title>
        <c:numFmt formatCode="General" sourceLinked="0"/>
        <c:majorTickMark val="out"/>
        <c:minorTickMark val="none"/>
        <c:tickLblPos val="nextTo"/>
        <c:crossAx val="205386696"/>
        <c:crosses val="autoZero"/>
        <c:auto val="1"/>
        <c:lblAlgn val="ctr"/>
        <c:lblOffset val="100"/>
        <c:noMultiLvlLbl val="0"/>
      </c:catAx>
      <c:valAx>
        <c:axId val="205386696"/>
        <c:scaling>
          <c:orientation val="minMax"/>
        </c:scaling>
        <c:delete val="0"/>
        <c:axPos val="b"/>
        <c:majorGridlines/>
        <c:title>
          <c:tx>
            <c:rich>
              <a:bodyPr/>
              <a:lstStyle/>
              <a:p>
                <a:pPr>
                  <a:defRPr/>
                </a:pPr>
                <a:r>
                  <a:rPr lang="en-IN"/>
                  <a:t>Number of IRs</a:t>
                </a:r>
              </a:p>
            </c:rich>
          </c:tx>
          <c:overlay val="0"/>
        </c:title>
        <c:numFmt formatCode="General" sourceLinked="1"/>
        <c:majorTickMark val="out"/>
        <c:minorTickMark val="none"/>
        <c:tickLblPos val="nextTo"/>
        <c:crossAx val="2053863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32449514542389518"/>
          <c:y val="4.3650793650793704E-2"/>
          <c:w val="0.45948641785630856"/>
          <c:h val="0.74809211348581472"/>
        </c:manualLayout>
      </c:layout>
      <c:bar3DChart>
        <c:barDir val="bar"/>
        <c:grouping val="clustered"/>
        <c:varyColors val="0"/>
        <c:ser>
          <c:idx val="0"/>
          <c:order val="0"/>
          <c:tx>
            <c:strRef>
              <c:f>Sheet1!$B$1</c:f>
              <c:strCache>
                <c:ptCount val="1"/>
                <c:pt idx="0">
                  <c:v>Agree</c:v>
                </c:pt>
              </c:strCache>
            </c:strRef>
          </c:tx>
          <c:invertIfNegative val="0"/>
          <c:cat>
            <c:strRef>
              <c:f>Sheet1!$A$2:$A$9</c:f>
              <c:strCache>
                <c:ptCount val="8"/>
                <c:pt idx="0">
                  <c:v>Contact information </c:v>
                </c:pt>
                <c:pt idx="1">
                  <c:v>Data citation- </c:v>
                </c:pt>
                <c:pt idx="2">
                  <c:v>Discovery services</c:v>
                </c:pt>
                <c:pt idx="3">
                  <c:v>Embargo</c:v>
                </c:pt>
                <c:pt idx="4">
                  <c:v> File download</c:v>
                </c:pt>
                <c:pt idx="5">
                  <c:v>Metadata brokerage </c:v>
                </c:pt>
                <c:pt idx="6">
                  <c:v>Full text indexing</c:v>
                </c:pt>
                <c:pt idx="7">
                  <c:v>Terms of use </c:v>
                </c:pt>
              </c:strCache>
            </c:strRef>
          </c:cat>
          <c:val>
            <c:numRef>
              <c:f>Sheet1!$B$2:$B$9</c:f>
              <c:numCache>
                <c:formatCode>General</c:formatCode>
                <c:ptCount val="8"/>
                <c:pt idx="0">
                  <c:v>11</c:v>
                </c:pt>
                <c:pt idx="1">
                  <c:v>12</c:v>
                </c:pt>
                <c:pt idx="2">
                  <c:v>14</c:v>
                </c:pt>
                <c:pt idx="3">
                  <c:v>15</c:v>
                </c:pt>
                <c:pt idx="4">
                  <c:v>18</c:v>
                </c:pt>
                <c:pt idx="5">
                  <c:v>11</c:v>
                </c:pt>
                <c:pt idx="6">
                  <c:v>15</c:v>
                </c:pt>
                <c:pt idx="7">
                  <c:v>13</c:v>
                </c:pt>
              </c:numCache>
            </c:numRef>
          </c:val>
          <c:extLst xmlns:c16r2="http://schemas.microsoft.com/office/drawing/2015/06/chart">
            <c:ext xmlns:c16="http://schemas.microsoft.com/office/drawing/2014/chart" uri="{C3380CC4-5D6E-409C-BE32-E72D297353CC}">
              <c16:uniqueId val="{00000000-DEAA-43B3-AAAE-73AF2273D49A}"/>
            </c:ext>
          </c:extLst>
        </c:ser>
        <c:ser>
          <c:idx val="1"/>
          <c:order val="1"/>
          <c:tx>
            <c:strRef>
              <c:f>Sheet1!$C$1</c:f>
              <c:strCache>
                <c:ptCount val="1"/>
                <c:pt idx="0">
                  <c:v>Disagree</c:v>
                </c:pt>
              </c:strCache>
            </c:strRef>
          </c:tx>
          <c:invertIfNegative val="0"/>
          <c:cat>
            <c:strRef>
              <c:f>Sheet1!$A$2:$A$9</c:f>
              <c:strCache>
                <c:ptCount val="8"/>
                <c:pt idx="0">
                  <c:v>Contact information </c:v>
                </c:pt>
                <c:pt idx="1">
                  <c:v>Data citation- </c:v>
                </c:pt>
                <c:pt idx="2">
                  <c:v>Discovery services</c:v>
                </c:pt>
                <c:pt idx="3">
                  <c:v>Embargo</c:v>
                </c:pt>
                <c:pt idx="4">
                  <c:v> File download</c:v>
                </c:pt>
                <c:pt idx="5">
                  <c:v>Metadata brokerage </c:v>
                </c:pt>
                <c:pt idx="6">
                  <c:v>Full text indexing</c:v>
                </c:pt>
                <c:pt idx="7">
                  <c:v>Terms of use </c:v>
                </c:pt>
              </c:strCache>
            </c:strRef>
          </c:cat>
          <c:val>
            <c:numRef>
              <c:f>Sheet1!$C$2:$C$9</c:f>
              <c:numCache>
                <c:formatCode>General</c:formatCode>
                <c:ptCount val="8"/>
                <c:pt idx="0">
                  <c:v>7</c:v>
                </c:pt>
                <c:pt idx="1">
                  <c:v>6</c:v>
                </c:pt>
                <c:pt idx="2">
                  <c:v>4</c:v>
                </c:pt>
                <c:pt idx="3">
                  <c:v>3</c:v>
                </c:pt>
                <c:pt idx="4">
                  <c:v>0</c:v>
                </c:pt>
                <c:pt idx="5">
                  <c:v>7</c:v>
                </c:pt>
                <c:pt idx="6">
                  <c:v>3</c:v>
                </c:pt>
                <c:pt idx="7">
                  <c:v>5</c:v>
                </c:pt>
              </c:numCache>
            </c:numRef>
          </c:val>
          <c:extLst xmlns:c16r2="http://schemas.microsoft.com/office/drawing/2015/06/chart">
            <c:ext xmlns:c16="http://schemas.microsoft.com/office/drawing/2014/chart" uri="{C3380CC4-5D6E-409C-BE32-E72D297353CC}">
              <c16:uniqueId val="{00000001-DEAA-43B3-AAAE-73AF2273D49A}"/>
            </c:ext>
          </c:extLst>
        </c:ser>
        <c:dLbls>
          <c:showLegendKey val="0"/>
          <c:showVal val="0"/>
          <c:showCatName val="0"/>
          <c:showSerName val="0"/>
          <c:showPercent val="0"/>
          <c:showBubbleSize val="0"/>
        </c:dLbls>
        <c:gapWidth val="150"/>
        <c:shape val="cylinder"/>
        <c:axId val="205387480"/>
        <c:axId val="205387872"/>
        <c:axId val="0"/>
      </c:bar3DChart>
      <c:catAx>
        <c:axId val="205387480"/>
        <c:scaling>
          <c:orientation val="minMax"/>
        </c:scaling>
        <c:delete val="0"/>
        <c:axPos val="l"/>
        <c:title>
          <c:tx>
            <c:rich>
              <a:bodyPr rot="-5400000" vert="horz"/>
              <a:lstStyle/>
              <a:p>
                <a:pPr>
                  <a:defRPr/>
                </a:pPr>
                <a:r>
                  <a:rPr lang="en-IN"/>
                  <a:t>Access</a:t>
                </a:r>
                <a:r>
                  <a:rPr lang="en-IN" baseline="0"/>
                  <a:t> activities</a:t>
                </a:r>
                <a:endParaRPr lang="en-IN"/>
              </a:p>
            </c:rich>
          </c:tx>
          <c:overlay val="0"/>
        </c:title>
        <c:numFmt formatCode="General" sourceLinked="0"/>
        <c:majorTickMark val="out"/>
        <c:minorTickMark val="none"/>
        <c:tickLblPos val="nextTo"/>
        <c:txPr>
          <a:bodyPr/>
          <a:lstStyle/>
          <a:p>
            <a:pPr>
              <a:defRPr sz="800"/>
            </a:pPr>
            <a:endParaRPr lang="en-US"/>
          </a:p>
        </c:txPr>
        <c:crossAx val="205387872"/>
        <c:crosses val="autoZero"/>
        <c:auto val="1"/>
        <c:lblAlgn val="ctr"/>
        <c:lblOffset val="100"/>
        <c:noMultiLvlLbl val="0"/>
      </c:catAx>
      <c:valAx>
        <c:axId val="205387872"/>
        <c:scaling>
          <c:orientation val="minMax"/>
        </c:scaling>
        <c:delete val="0"/>
        <c:axPos val="b"/>
        <c:majorGridlines/>
        <c:title>
          <c:tx>
            <c:rich>
              <a:bodyPr/>
              <a:lstStyle/>
              <a:p>
                <a:pPr>
                  <a:defRPr/>
                </a:pPr>
                <a:r>
                  <a:rPr lang="en-IN"/>
                  <a:t>Number of IRs</a:t>
                </a:r>
              </a:p>
            </c:rich>
          </c:tx>
          <c:overlay val="0"/>
        </c:title>
        <c:numFmt formatCode="General" sourceLinked="1"/>
        <c:majorTickMark val="out"/>
        <c:minorTickMark val="none"/>
        <c:tickLblPos val="nextTo"/>
        <c:crossAx val="205387480"/>
        <c:crosses val="autoZero"/>
        <c:crossBetween val="between"/>
      </c:valAx>
    </c:plotArea>
    <c:legend>
      <c:legendPos val="r"/>
      <c:layout>
        <c:manualLayout>
          <c:xMode val="edge"/>
          <c:yMode val="edge"/>
          <c:x val="0.79814949960523263"/>
          <c:y val="8.663354580677414E-2"/>
          <c:w val="0.18884237031346943"/>
          <c:h val="0.79101831021122349"/>
        </c:manualLayout>
      </c:layout>
      <c:overlay val="0"/>
      <c:spPr>
        <a:ln>
          <a:solidFill>
            <a:srgbClr val="FF0000"/>
          </a:solidFill>
        </a:ln>
        <a:effectLst>
          <a:outerShdw blurRad="50800" dist="50800" dir="5400000" algn="ctr" rotWithShape="0">
            <a:srgbClr val="FF0000"/>
          </a:outerShdw>
        </a:effectLst>
      </c:spPr>
      <c:txPr>
        <a:bodyPr/>
        <a:lstStyle/>
        <a:p>
          <a:pPr>
            <a:defRPr sz="10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3388310607515525"/>
          <c:y val="3.5859820700896494E-2"/>
          <c:w val="0.50000469453513452"/>
          <c:h val="0.75393360670991938"/>
        </c:manualLayout>
      </c:layout>
      <c:bar3DChart>
        <c:barDir val="bar"/>
        <c:grouping val="clustered"/>
        <c:varyColors val="0"/>
        <c:ser>
          <c:idx val="0"/>
          <c:order val="0"/>
          <c:tx>
            <c:strRef>
              <c:f>Sheet1!$B$1</c:f>
              <c:strCache>
                <c:ptCount val="1"/>
                <c:pt idx="0">
                  <c:v>Agree</c:v>
                </c:pt>
              </c:strCache>
            </c:strRef>
          </c:tx>
          <c:invertIfNegative val="0"/>
          <c:cat>
            <c:strRef>
              <c:f>Sheet1!$A$2:$A$8</c:f>
              <c:strCache>
                <c:ptCount val="7"/>
                <c:pt idx="0">
                  <c:v>Cease data curation</c:v>
                </c:pt>
                <c:pt idx="1">
                  <c:v>Emulation</c:v>
                </c:pt>
                <c:pt idx="2">
                  <c:v>File audit</c:v>
                </c:pt>
                <c:pt idx="3">
                  <c:v>Migration-</c:v>
                </c:pt>
                <c:pt idx="4">
                  <c:v>Repository Certification</c:v>
                </c:pt>
                <c:pt idx="5">
                  <c:v>Secure storage</c:v>
                </c:pt>
                <c:pt idx="6">
                  <c:v>Versioning </c:v>
                </c:pt>
              </c:strCache>
            </c:strRef>
          </c:cat>
          <c:val>
            <c:numRef>
              <c:f>Sheet1!$B$2:$B$8</c:f>
              <c:numCache>
                <c:formatCode>0</c:formatCode>
                <c:ptCount val="7"/>
                <c:pt idx="0">
                  <c:v>3</c:v>
                </c:pt>
                <c:pt idx="1">
                  <c:v>3</c:v>
                </c:pt>
                <c:pt idx="2">
                  <c:v>7</c:v>
                </c:pt>
                <c:pt idx="3">
                  <c:v>8</c:v>
                </c:pt>
                <c:pt idx="4">
                  <c:v>6</c:v>
                </c:pt>
                <c:pt idx="5">
                  <c:v>10</c:v>
                </c:pt>
                <c:pt idx="6">
                  <c:v>8</c:v>
                </c:pt>
              </c:numCache>
            </c:numRef>
          </c:val>
          <c:extLst xmlns:c16r2="http://schemas.microsoft.com/office/drawing/2015/06/chart">
            <c:ext xmlns:c16="http://schemas.microsoft.com/office/drawing/2014/chart" uri="{C3380CC4-5D6E-409C-BE32-E72D297353CC}">
              <c16:uniqueId val="{00000000-91DE-4E2A-B1BB-272F85E8561C}"/>
            </c:ext>
          </c:extLst>
        </c:ser>
        <c:ser>
          <c:idx val="1"/>
          <c:order val="1"/>
          <c:tx>
            <c:strRef>
              <c:f>Sheet1!$C$1</c:f>
              <c:strCache>
                <c:ptCount val="1"/>
                <c:pt idx="0">
                  <c:v>Disagree</c:v>
                </c:pt>
              </c:strCache>
            </c:strRef>
          </c:tx>
          <c:invertIfNegative val="0"/>
          <c:cat>
            <c:strRef>
              <c:f>Sheet1!$A$2:$A$8</c:f>
              <c:strCache>
                <c:ptCount val="7"/>
                <c:pt idx="0">
                  <c:v>Cease data curation</c:v>
                </c:pt>
                <c:pt idx="1">
                  <c:v>Emulation</c:v>
                </c:pt>
                <c:pt idx="2">
                  <c:v>File audit</c:v>
                </c:pt>
                <c:pt idx="3">
                  <c:v>Migration-</c:v>
                </c:pt>
                <c:pt idx="4">
                  <c:v>Repository Certification</c:v>
                </c:pt>
                <c:pt idx="5">
                  <c:v>Secure storage</c:v>
                </c:pt>
                <c:pt idx="6">
                  <c:v>Versioning </c:v>
                </c:pt>
              </c:strCache>
            </c:strRef>
          </c:cat>
          <c:val>
            <c:numRef>
              <c:f>Sheet1!$C$2:$C$8</c:f>
              <c:numCache>
                <c:formatCode>0</c:formatCode>
                <c:ptCount val="7"/>
                <c:pt idx="0">
                  <c:v>15</c:v>
                </c:pt>
                <c:pt idx="1">
                  <c:v>15</c:v>
                </c:pt>
                <c:pt idx="2">
                  <c:v>11</c:v>
                </c:pt>
                <c:pt idx="3">
                  <c:v>10</c:v>
                </c:pt>
                <c:pt idx="4">
                  <c:v>12</c:v>
                </c:pt>
                <c:pt idx="5">
                  <c:v>8</c:v>
                </c:pt>
                <c:pt idx="6">
                  <c:v>10</c:v>
                </c:pt>
              </c:numCache>
            </c:numRef>
          </c:val>
          <c:extLst xmlns:c16r2="http://schemas.microsoft.com/office/drawing/2015/06/chart">
            <c:ext xmlns:c16="http://schemas.microsoft.com/office/drawing/2014/chart" uri="{C3380CC4-5D6E-409C-BE32-E72D297353CC}">
              <c16:uniqueId val="{00000001-91DE-4E2A-B1BB-272F85E8561C}"/>
            </c:ext>
          </c:extLst>
        </c:ser>
        <c:dLbls>
          <c:showLegendKey val="0"/>
          <c:showVal val="0"/>
          <c:showCatName val="0"/>
          <c:showSerName val="0"/>
          <c:showPercent val="0"/>
          <c:showBubbleSize val="0"/>
        </c:dLbls>
        <c:gapWidth val="150"/>
        <c:shape val="cylinder"/>
        <c:axId val="205388656"/>
        <c:axId val="205389048"/>
        <c:axId val="0"/>
      </c:bar3DChart>
      <c:catAx>
        <c:axId val="205388656"/>
        <c:scaling>
          <c:orientation val="minMax"/>
        </c:scaling>
        <c:delete val="0"/>
        <c:axPos val="l"/>
        <c:title>
          <c:tx>
            <c:rich>
              <a:bodyPr rot="-5400000" vert="horz"/>
              <a:lstStyle/>
              <a:p>
                <a:pPr>
                  <a:defRPr/>
                </a:pPr>
                <a:r>
                  <a:rPr lang="en-IN"/>
                  <a:t>Preservation activities</a:t>
                </a:r>
              </a:p>
            </c:rich>
          </c:tx>
          <c:overlay val="0"/>
        </c:title>
        <c:numFmt formatCode="General" sourceLinked="0"/>
        <c:majorTickMark val="out"/>
        <c:minorTickMark val="none"/>
        <c:tickLblPos val="nextTo"/>
        <c:crossAx val="205389048"/>
        <c:crosses val="autoZero"/>
        <c:auto val="1"/>
        <c:lblAlgn val="ctr"/>
        <c:lblOffset val="100"/>
        <c:noMultiLvlLbl val="0"/>
      </c:catAx>
      <c:valAx>
        <c:axId val="205389048"/>
        <c:scaling>
          <c:orientation val="minMax"/>
        </c:scaling>
        <c:delete val="0"/>
        <c:axPos val="b"/>
        <c:majorGridlines/>
        <c:title>
          <c:tx>
            <c:rich>
              <a:bodyPr/>
              <a:lstStyle/>
              <a:p>
                <a:pPr>
                  <a:defRPr/>
                </a:pPr>
                <a:r>
                  <a:rPr lang="en-IN"/>
                  <a:t>Number of IRs</a:t>
                </a:r>
              </a:p>
            </c:rich>
          </c:tx>
          <c:overlay val="0"/>
        </c:title>
        <c:numFmt formatCode="0" sourceLinked="1"/>
        <c:majorTickMark val="out"/>
        <c:minorTickMark val="none"/>
        <c:tickLblPos val="nextTo"/>
        <c:crossAx val="20538865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664596826820525E-2"/>
          <c:y val="2.8413358119102682E-2"/>
          <c:w val="0.84631036673537352"/>
          <c:h val="0.42519776811115395"/>
        </c:manualLayout>
      </c:layout>
      <c:bar3DChart>
        <c:barDir val="col"/>
        <c:grouping val="percentStacked"/>
        <c:varyColors val="0"/>
        <c:ser>
          <c:idx val="0"/>
          <c:order val="0"/>
          <c:tx>
            <c:strRef>
              <c:f>Sheet1!$B$1</c:f>
              <c:strCache>
                <c:ptCount val="1"/>
                <c:pt idx="0">
                  <c:v>Provided</c:v>
                </c:pt>
              </c:strCache>
            </c:strRef>
          </c:tx>
          <c:invertIfNegative val="0"/>
          <c:cat>
            <c:strRef>
              <c:f>Sheet1!$A$2:$A$38</c:f>
              <c:strCache>
                <c:ptCount val="37"/>
                <c:pt idx="0">
                  <c:v>Authentication</c:v>
                </c:pt>
                <c:pt idx="1">
                  <c:v>Chain of Custody</c:v>
                </c:pt>
                <c:pt idx="2">
                  <c:v>Deposit agreement of depositor</c:v>
                </c:pt>
                <c:pt idx="3">
                  <c:v>Documentation</c:v>
                </c:pt>
                <c:pt idx="4">
                  <c:v>File validation</c:v>
                </c:pt>
                <c:pt idx="5">
                  <c:v>Metadata</c:v>
                </c:pt>
                <c:pt idx="7">
                  <c:v>Rights Management</c:v>
                </c:pt>
                <c:pt idx="8">
                  <c:v>Risk Management</c:v>
                </c:pt>
                <c:pt idx="9">
                  <c:v>Selection</c:v>
                </c:pt>
                <c:pt idx="11">
                  <c:v>Code Review </c:v>
                </c:pt>
                <c:pt idx="12">
                  <c:v>Contextualize</c:v>
                </c:pt>
                <c:pt idx="13">
                  <c:v>Data cleaning </c:v>
                </c:pt>
                <c:pt idx="14">
                  <c:v>Transform file in to open nonproprietary file format</c:v>
                </c:pt>
                <c:pt idx="15">
                  <c:v>Interoperability </c:v>
                </c:pt>
                <c:pt idx="16">
                  <c:v>Peer review</c:v>
                </c:pt>
                <c:pt idx="17">
                  <c:v>Software registry </c:v>
                </c:pt>
                <c:pt idx="18">
                  <c:v>Transcoding</c:v>
                </c:pt>
                <c:pt idx="19">
                  <c:v>Persistent Identifier</c:v>
                </c:pt>
                <c:pt idx="21">
                  <c:v>Contact information of depositor/data creator</c:v>
                </c:pt>
                <c:pt idx="22">
                  <c:v>Data citation</c:v>
                </c:pt>
                <c:pt idx="23">
                  <c:v>Discovery services</c:v>
                </c:pt>
                <c:pt idx="24">
                  <c:v>Support embargoes</c:v>
                </c:pt>
                <c:pt idx="25">
                  <c:v>Allow file download</c:v>
                </c:pt>
                <c:pt idx="26">
                  <c:v>Metadata brokerage </c:v>
                </c:pt>
                <c:pt idx="27">
                  <c:v>Full text indexing-</c:v>
                </c:pt>
                <c:pt idx="28">
                  <c:v>Terms of use</c:v>
                </c:pt>
                <c:pt idx="30">
                  <c:v>Cease data curation-</c:v>
                </c:pt>
                <c:pt idx="31">
                  <c:v>Emulation</c:v>
                </c:pt>
                <c:pt idx="32">
                  <c:v>File audit</c:v>
                </c:pt>
                <c:pt idx="33">
                  <c:v>Migration</c:v>
                </c:pt>
                <c:pt idx="34">
                  <c:v>Repository Certification</c:v>
                </c:pt>
                <c:pt idx="35">
                  <c:v>Secure storage</c:v>
                </c:pt>
                <c:pt idx="36">
                  <c:v>Versioning </c:v>
                </c:pt>
              </c:strCache>
            </c:strRef>
          </c:cat>
          <c:val>
            <c:numRef>
              <c:f>Sheet1!$B$2:$B$38</c:f>
              <c:numCache>
                <c:formatCode>0.00%</c:formatCode>
                <c:ptCount val="37"/>
                <c:pt idx="0" formatCode="0%">
                  <c:v>0.5</c:v>
                </c:pt>
                <c:pt idx="1">
                  <c:v>0.33300000000000252</c:v>
                </c:pt>
                <c:pt idx="2">
                  <c:v>0.27800000000000002</c:v>
                </c:pt>
                <c:pt idx="3">
                  <c:v>0.27800000000000002</c:v>
                </c:pt>
                <c:pt idx="4">
                  <c:v>0.222</c:v>
                </c:pt>
                <c:pt idx="5" formatCode="0%">
                  <c:v>1</c:v>
                </c:pt>
                <c:pt idx="7">
                  <c:v>0.222</c:v>
                </c:pt>
                <c:pt idx="8">
                  <c:v>0.27800000000000002</c:v>
                </c:pt>
                <c:pt idx="9">
                  <c:v>0.55600000000000005</c:v>
                </c:pt>
                <c:pt idx="11">
                  <c:v>0.27800000000000002</c:v>
                </c:pt>
                <c:pt idx="12">
                  <c:v>0.55600000000000005</c:v>
                </c:pt>
                <c:pt idx="13">
                  <c:v>0.44400000000000001</c:v>
                </c:pt>
                <c:pt idx="14">
                  <c:v>0.16700000000000001</c:v>
                </c:pt>
                <c:pt idx="15">
                  <c:v>0.222</c:v>
                </c:pt>
                <c:pt idx="16">
                  <c:v>0.16700000000000001</c:v>
                </c:pt>
                <c:pt idx="17">
                  <c:v>0.33300000000000252</c:v>
                </c:pt>
                <c:pt idx="18">
                  <c:v>0.16700000000000001</c:v>
                </c:pt>
                <c:pt idx="19">
                  <c:v>0.88900000000000001</c:v>
                </c:pt>
                <c:pt idx="21">
                  <c:v>0.55600000000000005</c:v>
                </c:pt>
                <c:pt idx="22">
                  <c:v>0.38900000000000218</c:v>
                </c:pt>
                <c:pt idx="23">
                  <c:v>0.44400000000000001</c:v>
                </c:pt>
                <c:pt idx="24">
                  <c:v>0.72200000000000064</c:v>
                </c:pt>
                <c:pt idx="25" formatCode="0%">
                  <c:v>1</c:v>
                </c:pt>
                <c:pt idx="26">
                  <c:v>0.222</c:v>
                </c:pt>
                <c:pt idx="27" formatCode="0%">
                  <c:v>0.5</c:v>
                </c:pt>
                <c:pt idx="28" formatCode="0%">
                  <c:v>0.5</c:v>
                </c:pt>
                <c:pt idx="30">
                  <c:v>0.111</c:v>
                </c:pt>
                <c:pt idx="31">
                  <c:v>0.111</c:v>
                </c:pt>
                <c:pt idx="32">
                  <c:v>0.222</c:v>
                </c:pt>
                <c:pt idx="33">
                  <c:v>0.27800000000000002</c:v>
                </c:pt>
                <c:pt idx="34">
                  <c:v>0.111</c:v>
                </c:pt>
                <c:pt idx="35">
                  <c:v>0.44400000000000001</c:v>
                </c:pt>
                <c:pt idx="36">
                  <c:v>0.16700000000000001</c:v>
                </c:pt>
              </c:numCache>
            </c:numRef>
          </c:val>
          <c:extLst xmlns:c16r2="http://schemas.microsoft.com/office/drawing/2015/06/chart">
            <c:ext xmlns:c16="http://schemas.microsoft.com/office/drawing/2014/chart" uri="{C3380CC4-5D6E-409C-BE32-E72D297353CC}">
              <c16:uniqueId val="{00000000-D6BE-45F1-9C4E-AF67EDA4F948}"/>
            </c:ext>
          </c:extLst>
        </c:ser>
        <c:ser>
          <c:idx val="1"/>
          <c:order val="1"/>
          <c:tx>
            <c:strRef>
              <c:f>Sheet1!$C$1</c:f>
              <c:strCache>
                <c:ptCount val="1"/>
                <c:pt idx="0">
                  <c:v>Not provided</c:v>
                </c:pt>
              </c:strCache>
            </c:strRef>
          </c:tx>
          <c:invertIfNegative val="0"/>
          <c:cat>
            <c:strRef>
              <c:f>Sheet1!$A$2:$A$38</c:f>
              <c:strCache>
                <c:ptCount val="37"/>
                <c:pt idx="0">
                  <c:v>Authentication</c:v>
                </c:pt>
                <c:pt idx="1">
                  <c:v>Chain of Custody</c:v>
                </c:pt>
                <c:pt idx="2">
                  <c:v>Deposit agreement of depositor</c:v>
                </c:pt>
                <c:pt idx="3">
                  <c:v>Documentation</c:v>
                </c:pt>
                <c:pt idx="4">
                  <c:v>File validation</c:v>
                </c:pt>
                <c:pt idx="5">
                  <c:v>Metadata</c:v>
                </c:pt>
                <c:pt idx="7">
                  <c:v>Rights Management</c:v>
                </c:pt>
                <c:pt idx="8">
                  <c:v>Risk Management</c:v>
                </c:pt>
                <c:pt idx="9">
                  <c:v>Selection</c:v>
                </c:pt>
                <c:pt idx="11">
                  <c:v>Code Review </c:v>
                </c:pt>
                <c:pt idx="12">
                  <c:v>Contextualize</c:v>
                </c:pt>
                <c:pt idx="13">
                  <c:v>Data cleaning </c:v>
                </c:pt>
                <c:pt idx="14">
                  <c:v>Transform file in to open nonproprietary file format</c:v>
                </c:pt>
                <c:pt idx="15">
                  <c:v>Interoperability </c:v>
                </c:pt>
                <c:pt idx="16">
                  <c:v>Peer review</c:v>
                </c:pt>
                <c:pt idx="17">
                  <c:v>Software registry </c:v>
                </c:pt>
                <c:pt idx="18">
                  <c:v>Transcoding</c:v>
                </c:pt>
                <c:pt idx="19">
                  <c:v>Persistent Identifier</c:v>
                </c:pt>
                <c:pt idx="21">
                  <c:v>Contact information of depositor/data creator</c:v>
                </c:pt>
                <c:pt idx="22">
                  <c:v>Data citation</c:v>
                </c:pt>
                <c:pt idx="23">
                  <c:v>Discovery services</c:v>
                </c:pt>
                <c:pt idx="24">
                  <c:v>Support embargoes</c:v>
                </c:pt>
                <c:pt idx="25">
                  <c:v>Allow file download</c:v>
                </c:pt>
                <c:pt idx="26">
                  <c:v>Metadata brokerage </c:v>
                </c:pt>
                <c:pt idx="27">
                  <c:v>Full text indexing-</c:v>
                </c:pt>
                <c:pt idx="28">
                  <c:v>Terms of use</c:v>
                </c:pt>
                <c:pt idx="30">
                  <c:v>Cease data curation-</c:v>
                </c:pt>
                <c:pt idx="31">
                  <c:v>Emulation</c:v>
                </c:pt>
                <c:pt idx="32">
                  <c:v>File audit</c:v>
                </c:pt>
                <c:pt idx="33">
                  <c:v>Migration</c:v>
                </c:pt>
                <c:pt idx="34">
                  <c:v>Repository Certification</c:v>
                </c:pt>
                <c:pt idx="35">
                  <c:v>Secure storage</c:v>
                </c:pt>
                <c:pt idx="36">
                  <c:v>Versioning </c:v>
                </c:pt>
              </c:strCache>
            </c:strRef>
          </c:cat>
          <c:val>
            <c:numRef>
              <c:f>Sheet1!$C$2:$C$38</c:f>
              <c:numCache>
                <c:formatCode>0.00%</c:formatCode>
                <c:ptCount val="37"/>
                <c:pt idx="0">
                  <c:v>0.5</c:v>
                </c:pt>
                <c:pt idx="1">
                  <c:v>0.66700000000000503</c:v>
                </c:pt>
                <c:pt idx="2">
                  <c:v>0.72200000000000064</c:v>
                </c:pt>
                <c:pt idx="3">
                  <c:v>0.72200000000000064</c:v>
                </c:pt>
                <c:pt idx="4">
                  <c:v>0.77800000000000491</c:v>
                </c:pt>
                <c:pt idx="5" formatCode="General">
                  <c:v>0</c:v>
                </c:pt>
                <c:pt idx="7">
                  <c:v>0.77800000000000491</c:v>
                </c:pt>
                <c:pt idx="8">
                  <c:v>0.72200000000000064</c:v>
                </c:pt>
                <c:pt idx="9">
                  <c:v>0.44400000000000001</c:v>
                </c:pt>
                <c:pt idx="11">
                  <c:v>0.72200000000000064</c:v>
                </c:pt>
                <c:pt idx="12">
                  <c:v>0.44400000000000001</c:v>
                </c:pt>
                <c:pt idx="13">
                  <c:v>0.55600000000000005</c:v>
                </c:pt>
                <c:pt idx="14">
                  <c:v>0.83300000000000063</c:v>
                </c:pt>
                <c:pt idx="15">
                  <c:v>0.77800000000000491</c:v>
                </c:pt>
                <c:pt idx="16">
                  <c:v>0.83300000000000063</c:v>
                </c:pt>
                <c:pt idx="17">
                  <c:v>0.66700000000000503</c:v>
                </c:pt>
                <c:pt idx="18">
                  <c:v>0.83300000000000063</c:v>
                </c:pt>
                <c:pt idx="19">
                  <c:v>0.111</c:v>
                </c:pt>
                <c:pt idx="21">
                  <c:v>0.44400000000000001</c:v>
                </c:pt>
                <c:pt idx="22">
                  <c:v>0.61100000000000065</c:v>
                </c:pt>
                <c:pt idx="23">
                  <c:v>0.55600000000000005</c:v>
                </c:pt>
                <c:pt idx="24">
                  <c:v>0.27800000000000002</c:v>
                </c:pt>
                <c:pt idx="25" formatCode="General">
                  <c:v>0</c:v>
                </c:pt>
                <c:pt idx="26">
                  <c:v>0.77800000000000491</c:v>
                </c:pt>
                <c:pt idx="27" formatCode="0%">
                  <c:v>0.5</c:v>
                </c:pt>
                <c:pt idx="28" formatCode="0%">
                  <c:v>0.5</c:v>
                </c:pt>
                <c:pt idx="30">
                  <c:v>0.88900000000000001</c:v>
                </c:pt>
                <c:pt idx="31">
                  <c:v>0.88900000000000001</c:v>
                </c:pt>
                <c:pt idx="32">
                  <c:v>0.77800000000000491</c:v>
                </c:pt>
                <c:pt idx="33">
                  <c:v>0.72200000000000064</c:v>
                </c:pt>
                <c:pt idx="34">
                  <c:v>0.88900000000000001</c:v>
                </c:pt>
                <c:pt idx="35">
                  <c:v>0.55600000000000005</c:v>
                </c:pt>
                <c:pt idx="36">
                  <c:v>0.83300000000000063</c:v>
                </c:pt>
              </c:numCache>
            </c:numRef>
          </c:val>
          <c:extLst xmlns:c16r2="http://schemas.microsoft.com/office/drawing/2015/06/chart">
            <c:ext xmlns:c16="http://schemas.microsoft.com/office/drawing/2014/chart" uri="{C3380CC4-5D6E-409C-BE32-E72D297353CC}">
              <c16:uniqueId val="{00000001-D6BE-45F1-9C4E-AF67EDA4F948}"/>
            </c:ext>
          </c:extLst>
        </c:ser>
        <c:dLbls>
          <c:showLegendKey val="0"/>
          <c:showVal val="0"/>
          <c:showCatName val="0"/>
          <c:showSerName val="0"/>
          <c:showPercent val="0"/>
          <c:showBubbleSize val="0"/>
        </c:dLbls>
        <c:gapWidth val="150"/>
        <c:shape val="cylinder"/>
        <c:axId val="207494984"/>
        <c:axId val="207495376"/>
        <c:axId val="0"/>
      </c:bar3DChart>
      <c:catAx>
        <c:axId val="207494984"/>
        <c:scaling>
          <c:orientation val="minMax"/>
        </c:scaling>
        <c:delete val="0"/>
        <c:axPos val="b"/>
        <c:title>
          <c:tx>
            <c:rich>
              <a:bodyPr/>
              <a:lstStyle/>
              <a:p>
                <a:pPr>
                  <a:defRPr/>
                </a:pPr>
                <a:r>
                  <a:rPr lang="en-IN"/>
                  <a:t>Digital</a:t>
                </a:r>
                <a:r>
                  <a:rPr lang="en-IN" baseline="0"/>
                  <a:t> Curation Activities</a:t>
                </a:r>
                <a:endParaRPr lang="en-IN"/>
              </a:p>
            </c:rich>
          </c:tx>
          <c:overlay val="0"/>
        </c:title>
        <c:numFmt formatCode="General" sourceLinked="0"/>
        <c:majorTickMark val="out"/>
        <c:minorTickMark val="none"/>
        <c:tickLblPos val="nextTo"/>
        <c:txPr>
          <a:bodyPr/>
          <a:lstStyle/>
          <a:p>
            <a:pPr>
              <a:defRPr sz="1200" b="0">
                <a:latin typeface="Times New Roman" panose="02020603050405020304" pitchFamily="18" charset="0"/>
                <a:cs typeface="Times New Roman" panose="02020603050405020304" pitchFamily="18" charset="0"/>
              </a:defRPr>
            </a:pPr>
            <a:endParaRPr lang="en-US"/>
          </a:p>
        </c:txPr>
        <c:crossAx val="207495376"/>
        <c:crosses val="autoZero"/>
        <c:auto val="1"/>
        <c:lblAlgn val="ctr"/>
        <c:lblOffset val="100"/>
        <c:noMultiLvlLbl val="0"/>
      </c:catAx>
      <c:valAx>
        <c:axId val="207495376"/>
        <c:scaling>
          <c:orientation val="minMax"/>
        </c:scaling>
        <c:delete val="0"/>
        <c:axPos val="l"/>
        <c:majorGridlines/>
        <c:title>
          <c:tx>
            <c:rich>
              <a:bodyPr rot="-5400000" vert="horz"/>
              <a:lstStyle/>
              <a:p>
                <a:pPr>
                  <a:defRPr/>
                </a:pPr>
                <a:r>
                  <a:rPr lang="en-IN"/>
                  <a:t>Percentage</a:t>
                </a:r>
              </a:p>
            </c:rich>
          </c:tx>
          <c:overlay val="0"/>
        </c:title>
        <c:numFmt formatCode="0%" sourceLinked="1"/>
        <c:majorTickMark val="out"/>
        <c:minorTickMark val="none"/>
        <c:tickLblPos val="nextTo"/>
        <c:crossAx val="20749498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Performance</c:v>
                </c:pt>
              </c:strCache>
            </c:strRef>
          </c:tx>
          <c:invertIfNegative val="0"/>
          <c:cat>
            <c:strRef>
              <c:f>Sheet1!$A$2:$A$19</c:f>
              <c:strCache>
                <c:ptCount val="18"/>
                <c:pt idx="0">
                  <c:v>Raman Research Institute</c:v>
                </c:pt>
                <c:pt idx="1">
                  <c:v>Mahatma Gandhi University</c:v>
                </c:pt>
                <c:pt idx="2">
                  <c:v>Indian Institute of Astrophysics</c:v>
                </c:pt>
                <c:pt idx="3">
                  <c:v>Bangalore University</c:v>
                </c:pt>
                <c:pt idx="4">
                  <c:v>CMFRI, Cochin</c:v>
                </c:pt>
                <c:pt idx="5">
                  <c:v>Indian Institute of Management Kozhikode</c:v>
                </c:pt>
                <c:pt idx="6">
                  <c:v>CSIR- Central Electro chemical Research Institute</c:v>
                </c:pt>
                <c:pt idx="7">
                  <c:v>Cochin University of Science and Technology</c:v>
                </c:pt>
                <c:pt idx="8">
                  <c:v>etd@iisc</c:v>
                </c:pt>
                <c:pt idx="9">
                  <c:v>University of Agricultural Sciences</c:v>
                </c:pt>
                <c:pt idx="10">
                  <c:v>Eprints@IISc</c:v>
                </c:pt>
                <c:pt idx="11">
                  <c:v>Ashoka Trust for Research in Ecology and the Environment (ATREE)</c:v>
                </c:pt>
                <c:pt idx="12">
                  <c:v>National Aerospace Laboratories</c:v>
                </c:pt>
                <c:pt idx="13">
                  <c:v>IIT HYDERABAD</c:v>
                </c:pt>
                <c:pt idx="14">
                  <c:v>Indian National Centre for Ocean Information Services (INCOIS)</c:v>
                </c:pt>
                <c:pt idx="15">
                  <c:v>Madras Diabetes Research Foundation</c:v>
                </c:pt>
                <c:pt idx="16">
                  <c:v>The Institute of Mathematical Sciences</c:v>
                </c:pt>
                <c:pt idx="17">
                  <c:v>Indian Academy of Sciences</c:v>
                </c:pt>
              </c:strCache>
            </c:strRef>
          </c:cat>
          <c:val>
            <c:numRef>
              <c:f>Sheet1!$B$2:$B$19</c:f>
              <c:numCache>
                <c:formatCode>General</c:formatCode>
                <c:ptCount val="18"/>
                <c:pt idx="0">
                  <c:v>24</c:v>
                </c:pt>
                <c:pt idx="1">
                  <c:v>22</c:v>
                </c:pt>
                <c:pt idx="2">
                  <c:v>20</c:v>
                </c:pt>
                <c:pt idx="3">
                  <c:v>18</c:v>
                </c:pt>
                <c:pt idx="4">
                  <c:v>16</c:v>
                </c:pt>
                <c:pt idx="5">
                  <c:v>15</c:v>
                </c:pt>
                <c:pt idx="6">
                  <c:v>15</c:v>
                </c:pt>
                <c:pt idx="7">
                  <c:v>15</c:v>
                </c:pt>
                <c:pt idx="8">
                  <c:v>14</c:v>
                </c:pt>
                <c:pt idx="9">
                  <c:v>12</c:v>
                </c:pt>
                <c:pt idx="10">
                  <c:v>12</c:v>
                </c:pt>
                <c:pt idx="11">
                  <c:v>11</c:v>
                </c:pt>
                <c:pt idx="12">
                  <c:v>8</c:v>
                </c:pt>
                <c:pt idx="13">
                  <c:v>7</c:v>
                </c:pt>
                <c:pt idx="14">
                  <c:v>6</c:v>
                </c:pt>
                <c:pt idx="15">
                  <c:v>5</c:v>
                </c:pt>
                <c:pt idx="16">
                  <c:v>4</c:v>
                </c:pt>
                <c:pt idx="17">
                  <c:v>4</c:v>
                </c:pt>
              </c:numCache>
            </c:numRef>
          </c:val>
          <c:extLst xmlns:c16r2="http://schemas.microsoft.com/office/drawing/2015/06/chart">
            <c:ext xmlns:c16="http://schemas.microsoft.com/office/drawing/2014/chart" uri="{C3380CC4-5D6E-409C-BE32-E72D297353CC}">
              <c16:uniqueId val="{00000000-5C7E-41B9-A73D-85681BD7BFC5}"/>
            </c:ext>
          </c:extLst>
        </c:ser>
        <c:dLbls>
          <c:showLegendKey val="0"/>
          <c:showVal val="0"/>
          <c:showCatName val="0"/>
          <c:showSerName val="0"/>
          <c:showPercent val="0"/>
          <c:showBubbleSize val="0"/>
        </c:dLbls>
        <c:gapWidth val="150"/>
        <c:axId val="207496160"/>
        <c:axId val="207496552"/>
      </c:barChart>
      <c:catAx>
        <c:axId val="207496160"/>
        <c:scaling>
          <c:orientation val="minMax"/>
        </c:scaling>
        <c:delete val="0"/>
        <c:axPos val="b"/>
        <c:title>
          <c:tx>
            <c:rich>
              <a:bodyPr/>
              <a:lstStyle/>
              <a:p>
                <a:pPr>
                  <a:defRPr/>
                </a:pPr>
                <a:r>
                  <a:rPr lang="en-US"/>
                  <a:t>Name of IR</a:t>
                </a:r>
              </a:p>
            </c:rich>
          </c:tx>
          <c:overlay val="0"/>
        </c:title>
        <c:numFmt formatCode="General" sourceLinked="0"/>
        <c:majorTickMark val="none"/>
        <c:minorTickMark val="none"/>
        <c:tickLblPos val="nextTo"/>
        <c:crossAx val="207496552"/>
        <c:crosses val="autoZero"/>
        <c:auto val="1"/>
        <c:lblAlgn val="ctr"/>
        <c:lblOffset val="100"/>
        <c:noMultiLvlLbl val="0"/>
      </c:catAx>
      <c:valAx>
        <c:axId val="207496552"/>
        <c:scaling>
          <c:orientation val="minMax"/>
        </c:scaling>
        <c:delete val="0"/>
        <c:axPos val="l"/>
        <c:majorGridlines/>
        <c:title>
          <c:tx>
            <c:rich>
              <a:bodyPr/>
              <a:lstStyle/>
              <a:p>
                <a:pPr>
                  <a:defRPr/>
                </a:pPr>
                <a:r>
                  <a:rPr lang="en-US"/>
                  <a:t>Number</a:t>
                </a:r>
                <a:r>
                  <a:rPr lang="en-US" baseline="0"/>
                  <a:t> </a:t>
                </a:r>
                <a:endParaRPr lang="en-US"/>
              </a:p>
            </c:rich>
          </c:tx>
          <c:overlay val="0"/>
        </c:title>
        <c:numFmt formatCode="General" sourceLinked="1"/>
        <c:majorTickMark val="out"/>
        <c:minorTickMark val="none"/>
        <c:tickLblPos val="nextTo"/>
        <c:crossAx val="20749616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0316723072423472"/>
          <c:y val="2.2529441884280594E-2"/>
          <c:w val="0.45338909336767103"/>
          <c:h val="0.85985870925012875"/>
        </c:manualLayout>
      </c:layout>
      <c:bar3DChart>
        <c:barDir val="bar"/>
        <c:grouping val="clustered"/>
        <c:varyColors val="0"/>
        <c:ser>
          <c:idx val="0"/>
          <c:order val="0"/>
          <c:tx>
            <c:strRef>
              <c:f>Sheet1!$B$1</c:f>
              <c:strCache>
                <c:ptCount val="1"/>
                <c:pt idx="0">
                  <c:v>Agree</c:v>
                </c:pt>
              </c:strCache>
            </c:strRef>
          </c:tx>
          <c:invertIfNegative val="0"/>
          <c:cat>
            <c:strRef>
              <c:f>Sheet1!$A$2:$A$34</c:f>
              <c:strCache>
                <c:ptCount val="33"/>
                <c:pt idx="0">
                  <c:v>Metadata</c:v>
                </c:pt>
                <c:pt idx="1">
                  <c:v>Persistent Identifier</c:v>
                </c:pt>
                <c:pt idx="2">
                  <c:v> File download</c:v>
                </c:pt>
                <c:pt idx="3">
                  <c:v>Contextualize-</c:v>
                </c:pt>
                <c:pt idx="4">
                  <c:v>Selection</c:v>
                </c:pt>
                <c:pt idx="5">
                  <c:v>Embargo</c:v>
                </c:pt>
                <c:pt idx="6">
                  <c:v>Full text indexing</c:v>
                </c:pt>
                <c:pt idx="7">
                  <c:v>Discovery services</c:v>
                </c:pt>
                <c:pt idx="8">
                  <c:v>Data cleaning </c:v>
                </c:pt>
                <c:pt idx="9">
                  <c:v>Terms of use </c:v>
                </c:pt>
                <c:pt idx="10">
                  <c:v>Authentication</c:v>
                </c:pt>
                <c:pt idx="11">
                  <c:v>Documentation</c:v>
                </c:pt>
                <c:pt idx="12">
                  <c:v>Data citation- </c:v>
                </c:pt>
                <c:pt idx="13">
                  <c:v>Chain of custody</c:v>
                </c:pt>
                <c:pt idx="14">
                  <c:v>Risk Management</c:v>
                </c:pt>
                <c:pt idx="15">
                  <c:v>Contact information </c:v>
                </c:pt>
                <c:pt idx="16">
                  <c:v>Metadata brokerage </c:v>
                </c:pt>
                <c:pt idx="17">
                  <c:v>File validation</c:v>
                </c:pt>
                <c:pt idx="18">
                  <c:v>Rights Management</c:v>
                </c:pt>
                <c:pt idx="19">
                  <c:v>Secure storage</c:v>
                </c:pt>
                <c:pt idx="20">
                  <c:v>Code Review </c:v>
                </c:pt>
                <c:pt idx="21">
                  <c:v>Transform file in to open nonproprietary file format</c:v>
                </c:pt>
                <c:pt idx="22">
                  <c:v>Deposit agreement of depositor</c:v>
                </c:pt>
                <c:pt idx="23">
                  <c:v>Interoperability </c:v>
                </c:pt>
                <c:pt idx="24">
                  <c:v>Software registry </c:v>
                </c:pt>
                <c:pt idx="25">
                  <c:v>Transcoding </c:v>
                </c:pt>
                <c:pt idx="26">
                  <c:v>Migration-</c:v>
                </c:pt>
                <c:pt idx="27">
                  <c:v>Versioning </c:v>
                </c:pt>
                <c:pt idx="28">
                  <c:v>File audit</c:v>
                </c:pt>
                <c:pt idx="29">
                  <c:v>Peer review </c:v>
                </c:pt>
                <c:pt idx="30">
                  <c:v>Repository Certification</c:v>
                </c:pt>
                <c:pt idx="31">
                  <c:v>Cease data curation</c:v>
                </c:pt>
                <c:pt idx="32">
                  <c:v>Emulation</c:v>
                </c:pt>
              </c:strCache>
            </c:strRef>
          </c:cat>
          <c:val>
            <c:numRef>
              <c:f>Sheet1!$B$2:$B$34</c:f>
              <c:numCache>
                <c:formatCode>General</c:formatCode>
                <c:ptCount val="33"/>
                <c:pt idx="0">
                  <c:v>18</c:v>
                </c:pt>
                <c:pt idx="1">
                  <c:v>18</c:v>
                </c:pt>
                <c:pt idx="2">
                  <c:v>18</c:v>
                </c:pt>
                <c:pt idx="3">
                  <c:v>16</c:v>
                </c:pt>
                <c:pt idx="4">
                  <c:v>15</c:v>
                </c:pt>
                <c:pt idx="5">
                  <c:v>15</c:v>
                </c:pt>
                <c:pt idx="6">
                  <c:v>15</c:v>
                </c:pt>
                <c:pt idx="7">
                  <c:v>14</c:v>
                </c:pt>
                <c:pt idx="8">
                  <c:v>13</c:v>
                </c:pt>
                <c:pt idx="9">
                  <c:v>13</c:v>
                </c:pt>
                <c:pt idx="10">
                  <c:v>12</c:v>
                </c:pt>
                <c:pt idx="11">
                  <c:v>12</c:v>
                </c:pt>
                <c:pt idx="12">
                  <c:v>12</c:v>
                </c:pt>
                <c:pt idx="13">
                  <c:v>11</c:v>
                </c:pt>
                <c:pt idx="14">
                  <c:v>11</c:v>
                </c:pt>
                <c:pt idx="15">
                  <c:v>11</c:v>
                </c:pt>
                <c:pt idx="16">
                  <c:v>11</c:v>
                </c:pt>
                <c:pt idx="17">
                  <c:v>10</c:v>
                </c:pt>
                <c:pt idx="18">
                  <c:v>10</c:v>
                </c:pt>
                <c:pt idx="19" formatCode="0">
                  <c:v>10</c:v>
                </c:pt>
                <c:pt idx="20">
                  <c:v>9</c:v>
                </c:pt>
                <c:pt idx="21">
                  <c:v>9</c:v>
                </c:pt>
                <c:pt idx="22">
                  <c:v>8</c:v>
                </c:pt>
                <c:pt idx="23">
                  <c:v>8</c:v>
                </c:pt>
                <c:pt idx="24">
                  <c:v>8</c:v>
                </c:pt>
                <c:pt idx="25">
                  <c:v>8</c:v>
                </c:pt>
                <c:pt idx="26" formatCode="0">
                  <c:v>8</c:v>
                </c:pt>
                <c:pt idx="27" formatCode="0">
                  <c:v>8</c:v>
                </c:pt>
                <c:pt idx="28" formatCode="0">
                  <c:v>7</c:v>
                </c:pt>
                <c:pt idx="29">
                  <c:v>6</c:v>
                </c:pt>
                <c:pt idx="30" formatCode="0">
                  <c:v>6</c:v>
                </c:pt>
                <c:pt idx="31" formatCode="0">
                  <c:v>3</c:v>
                </c:pt>
                <c:pt idx="32" formatCode="0">
                  <c:v>3</c:v>
                </c:pt>
              </c:numCache>
            </c:numRef>
          </c:val>
          <c:extLst xmlns:c16r2="http://schemas.microsoft.com/office/drawing/2015/06/chart">
            <c:ext xmlns:c16="http://schemas.microsoft.com/office/drawing/2014/chart" uri="{C3380CC4-5D6E-409C-BE32-E72D297353CC}">
              <c16:uniqueId val="{00000000-2076-4E8D-9C6D-89AADD10153D}"/>
            </c:ext>
          </c:extLst>
        </c:ser>
        <c:ser>
          <c:idx val="1"/>
          <c:order val="1"/>
          <c:tx>
            <c:strRef>
              <c:f>Sheet1!$C$1</c:f>
              <c:strCache>
                <c:ptCount val="1"/>
                <c:pt idx="0">
                  <c:v>Disagree</c:v>
                </c:pt>
              </c:strCache>
            </c:strRef>
          </c:tx>
          <c:invertIfNegative val="0"/>
          <c:cat>
            <c:strRef>
              <c:f>Sheet1!$A$2:$A$34</c:f>
              <c:strCache>
                <c:ptCount val="33"/>
                <c:pt idx="0">
                  <c:v>Metadata</c:v>
                </c:pt>
                <c:pt idx="1">
                  <c:v>Persistent Identifier</c:v>
                </c:pt>
                <c:pt idx="2">
                  <c:v> File download</c:v>
                </c:pt>
                <c:pt idx="3">
                  <c:v>Contextualize-</c:v>
                </c:pt>
                <c:pt idx="4">
                  <c:v>Selection</c:v>
                </c:pt>
                <c:pt idx="5">
                  <c:v>Embargo</c:v>
                </c:pt>
                <c:pt idx="6">
                  <c:v>Full text indexing</c:v>
                </c:pt>
                <c:pt idx="7">
                  <c:v>Discovery services</c:v>
                </c:pt>
                <c:pt idx="8">
                  <c:v>Data cleaning </c:v>
                </c:pt>
                <c:pt idx="9">
                  <c:v>Terms of use </c:v>
                </c:pt>
                <c:pt idx="10">
                  <c:v>Authentication</c:v>
                </c:pt>
                <c:pt idx="11">
                  <c:v>Documentation</c:v>
                </c:pt>
                <c:pt idx="12">
                  <c:v>Data citation- </c:v>
                </c:pt>
                <c:pt idx="13">
                  <c:v>Chain of custody</c:v>
                </c:pt>
                <c:pt idx="14">
                  <c:v>Risk Management</c:v>
                </c:pt>
                <c:pt idx="15">
                  <c:v>Contact information </c:v>
                </c:pt>
                <c:pt idx="16">
                  <c:v>Metadata brokerage </c:v>
                </c:pt>
                <c:pt idx="17">
                  <c:v>File validation</c:v>
                </c:pt>
                <c:pt idx="18">
                  <c:v>Rights Management</c:v>
                </c:pt>
                <c:pt idx="19">
                  <c:v>Secure storage</c:v>
                </c:pt>
                <c:pt idx="20">
                  <c:v>Code Review </c:v>
                </c:pt>
                <c:pt idx="21">
                  <c:v>Transform file in to open nonproprietary file format</c:v>
                </c:pt>
                <c:pt idx="22">
                  <c:v>Deposit agreement of depositor</c:v>
                </c:pt>
                <c:pt idx="23">
                  <c:v>Interoperability </c:v>
                </c:pt>
                <c:pt idx="24">
                  <c:v>Software registry </c:v>
                </c:pt>
                <c:pt idx="25">
                  <c:v>Transcoding </c:v>
                </c:pt>
                <c:pt idx="26">
                  <c:v>Migration-</c:v>
                </c:pt>
                <c:pt idx="27">
                  <c:v>Versioning </c:v>
                </c:pt>
                <c:pt idx="28">
                  <c:v>File audit</c:v>
                </c:pt>
                <c:pt idx="29">
                  <c:v>Peer review </c:v>
                </c:pt>
                <c:pt idx="30">
                  <c:v>Repository Certification</c:v>
                </c:pt>
                <c:pt idx="31">
                  <c:v>Cease data curation</c:v>
                </c:pt>
                <c:pt idx="32">
                  <c:v>Emulation</c:v>
                </c:pt>
              </c:strCache>
            </c:strRef>
          </c:cat>
          <c:val>
            <c:numRef>
              <c:f>Sheet1!$C$2:$C$34</c:f>
              <c:numCache>
                <c:formatCode>General</c:formatCode>
                <c:ptCount val="33"/>
                <c:pt idx="0">
                  <c:v>0</c:v>
                </c:pt>
                <c:pt idx="1">
                  <c:v>0</c:v>
                </c:pt>
                <c:pt idx="2">
                  <c:v>0</c:v>
                </c:pt>
                <c:pt idx="3">
                  <c:v>2</c:v>
                </c:pt>
                <c:pt idx="4">
                  <c:v>3</c:v>
                </c:pt>
                <c:pt idx="5">
                  <c:v>3</c:v>
                </c:pt>
                <c:pt idx="6">
                  <c:v>3</c:v>
                </c:pt>
                <c:pt idx="7">
                  <c:v>4</c:v>
                </c:pt>
                <c:pt idx="8">
                  <c:v>5</c:v>
                </c:pt>
                <c:pt idx="9">
                  <c:v>5</c:v>
                </c:pt>
                <c:pt idx="10">
                  <c:v>6</c:v>
                </c:pt>
                <c:pt idx="11">
                  <c:v>6</c:v>
                </c:pt>
                <c:pt idx="12">
                  <c:v>6</c:v>
                </c:pt>
                <c:pt idx="13">
                  <c:v>7</c:v>
                </c:pt>
                <c:pt idx="14">
                  <c:v>7</c:v>
                </c:pt>
                <c:pt idx="15">
                  <c:v>7</c:v>
                </c:pt>
                <c:pt idx="16">
                  <c:v>7</c:v>
                </c:pt>
                <c:pt idx="17">
                  <c:v>8</c:v>
                </c:pt>
                <c:pt idx="18">
                  <c:v>8</c:v>
                </c:pt>
                <c:pt idx="19" formatCode="0">
                  <c:v>8</c:v>
                </c:pt>
                <c:pt idx="20">
                  <c:v>9</c:v>
                </c:pt>
                <c:pt idx="21">
                  <c:v>9</c:v>
                </c:pt>
                <c:pt idx="22">
                  <c:v>10</c:v>
                </c:pt>
                <c:pt idx="23">
                  <c:v>10</c:v>
                </c:pt>
                <c:pt idx="24">
                  <c:v>10</c:v>
                </c:pt>
                <c:pt idx="25">
                  <c:v>10</c:v>
                </c:pt>
                <c:pt idx="26" formatCode="0">
                  <c:v>10</c:v>
                </c:pt>
                <c:pt idx="27" formatCode="0">
                  <c:v>10</c:v>
                </c:pt>
                <c:pt idx="28" formatCode="0">
                  <c:v>11</c:v>
                </c:pt>
                <c:pt idx="29">
                  <c:v>12</c:v>
                </c:pt>
                <c:pt idx="30" formatCode="0">
                  <c:v>12</c:v>
                </c:pt>
                <c:pt idx="31" formatCode="0">
                  <c:v>15</c:v>
                </c:pt>
                <c:pt idx="32" formatCode="0">
                  <c:v>15</c:v>
                </c:pt>
              </c:numCache>
            </c:numRef>
          </c:val>
          <c:extLst xmlns:c16r2="http://schemas.microsoft.com/office/drawing/2015/06/chart">
            <c:ext xmlns:c16="http://schemas.microsoft.com/office/drawing/2014/chart" uri="{C3380CC4-5D6E-409C-BE32-E72D297353CC}">
              <c16:uniqueId val="{00000001-2076-4E8D-9C6D-89AADD10153D}"/>
            </c:ext>
          </c:extLst>
        </c:ser>
        <c:dLbls>
          <c:showLegendKey val="0"/>
          <c:showVal val="0"/>
          <c:showCatName val="0"/>
          <c:showSerName val="0"/>
          <c:showPercent val="0"/>
          <c:showBubbleSize val="0"/>
        </c:dLbls>
        <c:gapWidth val="150"/>
        <c:shape val="cylinder"/>
        <c:axId val="207497336"/>
        <c:axId val="207497728"/>
        <c:axId val="0"/>
      </c:bar3DChart>
      <c:catAx>
        <c:axId val="207497336"/>
        <c:scaling>
          <c:orientation val="minMax"/>
        </c:scaling>
        <c:delete val="0"/>
        <c:axPos val="l"/>
        <c:title>
          <c:tx>
            <c:rich>
              <a:bodyPr rot="-5400000" vert="horz"/>
              <a:lstStyle/>
              <a:p>
                <a:pPr>
                  <a:defRPr/>
                </a:pPr>
                <a:r>
                  <a:rPr lang="en-IN"/>
                  <a:t>Digital</a:t>
                </a:r>
                <a:r>
                  <a:rPr lang="en-IN" baseline="0"/>
                  <a:t> curation activities</a:t>
                </a:r>
                <a:endParaRPr lang="en-IN"/>
              </a:p>
            </c:rich>
          </c:tx>
          <c:layout>
            <c:manualLayout>
              <c:xMode val="edge"/>
              <c:yMode val="edge"/>
              <c:x val="3.3009332588853357E-2"/>
              <c:y val="0.22431198436644029"/>
            </c:manualLayout>
          </c:layout>
          <c:overlay val="0"/>
        </c:title>
        <c:numFmt formatCode="General" sourceLinked="0"/>
        <c:majorTickMark val="out"/>
        <c:minorTickMark val="none"/>
        <c:tickLblPos val="nextTo"/>
        <c:txPr>
          <a:bodyPr/>
          <a:lstStyle/>
          <a:p>
            <a:pPr>
              <a:defRPr sz="800"/>
            </a:pPr>
            <a:endParaRPr lang="en-US"/>
          </a:p>
        </c:txPr>
        <c:crossAx val="207497728"/>
        <c:crosses val="autoZero"/>
        <c:auto val="1"/>
        <c:lblAlgn val="ctr"/>
        <c:lblOffset val="100"/>
        <c:noMultiLvlLbl val="0"/>
      </c:catAx>
      <c:valAx>
        <c:axId val="207497728"/>
        <c:scaling>
          <c:orientation val="minMax"/>
        </c:scaling>
        <c:delete val="0"/>
        <c:axPos val="b"/>
        <c:majorGridlines/>
        <c:title>
          <c:tx>
            <c:rich>
              <a:bodyPr/>
              <a:lstStyle/>
              <a:p>
                <a:pPr>
                  <a:defRPr/>
                </a:pPr>
                <a:r>
                  <a:rPr lang="en-IN"/>
                  <a:t>Number</a:t>
                </a:r>
              </a:p>
            </c:rich>
          </c:tx>
          <c:overlay val="0"/>
        </c:title>
        <c:numFmt formatCode="General" sourceLinked="1"/>
        <c:majorTickMark val="out"/>
        <c:minorTickMark val="none"/>
        <c:tickLblPos val="nextTo"/>
        <c:crossAx val="2074973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212B-D4EC-4934-9F27-A028F1CC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9024</TotalTime>
  <Pages>38</Pages>
  <Words>9920</Words>
  <Characters>56546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1460</cp:revision>
  <dcterms:created xsi:type="dcterms:W3CDTF">2019-08-09T10:23:00Z</dcterms:created>
  <dcterms:modified xsi:type="dcterms:W3CDTF">2020-10-13T09:30:00Z</dcterms:modified>
</cp:coreProperties>
</file>